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DF50A3074DE9435999E9CD14791F523F"/>
        </w:placeholder>
      </w:sdtPr>
      <w:sdtEndPr/>
      <w:sdtContent>
        <w:p w14:paraId="3B5B2646" w14:textId="77777777" w:rsidR="00AA6F4D" w:rsidRPr="00BB212B" w:rsidRDefault="008412EE" w:rsidP="0021114E">
          <w:pPr>
            <w:pStyle w:val="LGAItemNoHeading"/>
            <w:spacing w:before="240"/>
            <w:rPr>
              <w:rFonts w:ascii="Arial" w:hAnsi="Arial" w:cs="Arial"/>
              <w:sz w:val="28"/>
              <w:szCs w:val="28"/>
            </w:rPr>
          </w:pPr>
          <w:r>
            <w:rPr>
              <w:rFonts w:ascii="Arial" w:hAnsi="Arial" w:cs="Arial"/>
              <w:sz w:val="28"/>
              <w:szCs w:val="28"/>
            </w:rPr>
            <w:t>Government review of gaming machines and social responsibility measures</w:t>
          </w:r>
        </w:p>
      </w:sdtContent>
    </w:sdt>
    <w:bookmarkEnd w:id="0" w:displacedByCustomXml="next"/>
    <w:sdt>
      <w:sdtPr>
        <w:rPr>
          <w:rFonts w:ascii="Arial" w:hAnsi="Arial" w:cs="Arial"/>
          <w:b/>
          <w:szCs w:val="22"/>
        </w:rPr>
        <w:id w:val="569620429"/>
        <w:lock w:val="sdtContentLocked"/>
        <w:placeholder>
          <w:docPart w:val="DF50A3074DE9435999E9CD14791F523F"/>
        </w:placeholder>
      </w:sdtPr>
      <w:sdtEndPr/>
      <w:sdtContent>
        <w:p w14:paraId="32D80DD1"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2596E238"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DF50A3074DE9435999E9CD14791F523F"/>
        </w:placeholder>
      </w:sdtPr>
      <w:sdtEndPr/>
      <w:sdtContent>
        <w:sdt>
          <w:sdtPr>
            <w:rPr>
              <w:rFonts w:ascii="Arial" w:hAnsi="Arial" w:cs="Arial"/>
              <w:szCs w:val="22"/>
            </w:rPr>
            <w:id w:val="1177626331"/>
            <w:placeholder>
              <w:docPart w:val="4937AA651B0E4AB486C522D04DC3C55C"/>
            </w:placeholder>
            <w:dropDownList>
              <w:listItem w:displayText="For discussion and direction." w:value="For discussion and direction."/>
              <w:listItem w:displayText="For decision." w:value="For decision."/>
            </w:dropDownList>
          </w:sdtPr>
          <w:sdtEndPr/>
          <w:sdtContent>
            <w:p w14:paraId="28714946" w14:textId="77777777" w:rsidR="001172B6" w:rsidRPr="0021114E" w:rsidRDefault="008412EE"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1D14CE7C"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DF50A3074DE9435999E9CD14791F523F"/>
        </w:placeholder>
      </w:sdtPr>
      <w:sdtEndPr/>
      <w:sdtContent>
        <w:p w14:paraId="42422C89"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7FB3542A"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DF50A3074DE9435999E9CD14791F523F"/>
        </w:placeholder>
      </w:sdtPr>
      <w:sdtEndPr/>
      <w:sdtContent>
        <w:p w14:paraId="1DB0CBA4" w14:textId="77777777" w:rsidR="00C56860" w:rsidRPr="0021114E" w:rsidRDefault="008412EE" w:rsidP="00C56860">
          <w:pPr>
            <w:pStyle w:val="MainText"/>
            <w:spacing w:line="240" w:lineRule="auto"/>
            <w:rPr>
              <w:rFonts w:ascii="Arial" w:hAnsi="Arial" w:cs="Arial"/>
              <w:szCs w:val="22"/>
            </w:rPr>
          </w:pPr>
          <w:r>
            <w:rPr>
              <w:rFonts w:ascii="Arial" w:hAnsi="Arial" w:cs="Arial"/>
              <w:szCs w:val="22"/>
            </w:rPr>
            <w:t>On Monday 24 October, the Government annou</w:t>
          </w:r>
          <w:r w:rsidR="00803EEB">
            <w:rPr>
              <w:rFonts w:ascii="Arial" w:hAnsi="Arial" w:cs="Arial"/>
              <w:szCs w:val="22"/>
            </w:rPr>
            <w:t xml:space="preserve">nced its long awaited </w:t>
          </w:r>
          <w:hyperlink r:id="rId11" w:history="1">
            <w:r w:rsidRPr="00803EEB">
              <w:rPr>
                <w:rStyle w:val="Hyperlink"/>
                <w:rFonts w:ascii="Arial" w:hAnsi="Arial" w:cs="Arial"/>
                <w:szCs w:val="22"/>
              </w:rPr>
              <w:t>review of gaming machine stakes</w:t>
            </w:r>
          </w:hyperlink>
          <w:r>
            <w:rPr>
              <w:rFonts w:ascii="Arial" w:hAnsi="Arial" w:cs="Arial"/>
              <w:szCs w:val="22"/>
            </w:rPr>
            <w:t>. This review will have a slightly wide</w:t>
          </w:r>
          <w:r w:rsidR="00B3581E">
            <w:rPr>
              <w:rFonts w:ascii="Arial" w:hAnsi="Arial" w:cs="Arial"/>
              <w:szCs w:val="22"/>
            </w:rPr>
            <w:t>r scope than previous reviews; t</w:t>
          </w:r>
          <w:r>
            <w:rPr>
              <w:rFonts w:ascii="Arial" w:hAnsi="Arial" w:cs="Arial"/>
              <w:szCs w:val="22"/>
            </w:rPr>
            <w:t>his paper therefore outlines the key themes the LGA will need to cover in its submission, and opportunities for ensuring the wider sector engages with the review.</w:t>
          </w:r>
        </w:p>
      </w:sdtContent>
    </w:sdt>
    <w:p w14:paraId="22811A23" w14:textId="77777777" w:rsidR="00C56860" w:rsidRPr="0021114E" w:rsidRDefault="00C56860" w:rsidP="0021114E">
      <w:pPr>
        <w:pStyle w:val="MainText"/>
        <w:spacing w:line="240" w:lineRule="auto"/>
        <w:rPr>
          <w:rFonts w:ascii="Arial" w:hAnsi="Arial" w:cs="Arial"/>
          <w:szCs w:val="22"/>
        </w:rPr>
      </w:pPr>
    </w:p>
    <w:p w14:paraId="4DD47619" w14:textId="77777777" w:rsidR="000A3935" w:rsidRPr="0021114E" w:rsidRDefault="000A3935" w:rsidP="0021114E">
      <w:pPr>
        <w:pStyle w:val="MainText"/>
        <w:spacing w:line="240" w:lineRule="auto"/>
        <w:rPr>
          <w:rFonts w:ascii="Arial" w:hAnsi="Arial" w:cs="Arial"/>
          <w:szCs w:val="22"/>
        </w:rPr>
      </w:pPr>
    </w:p>
    <w:p w14:paraId="6AC37E90"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F468C43" w14:textId="77777777">
        <w:tc>
          <w:tcPr>
            <w:tcW w:w="9157" w:type="dxa"/>
          </w:tcPr>
          <w:p w14:paraId="68DB4036"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937AA651B0E4AB486C522D04DC3C55C"/>
              </w:placeholder>
              <w:dropDownList>
                <w:listItem w:displayText="Recommendation" w:value="Recommendation"/>
                <w:listItem w:displayText="Recommendations" w:value="Recommendations"/>
              </w:dropDownList>
            </w:sdtPr>
            <w:sdtEndPr/>
            <w:sdtContent>
              <w:p w14:paraId="3E3B590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sdtContent>
          </w:sdt>
          <w:p w14:paraId="05D2E2E5"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DF50A3074DE9435999E9CD14791F523F"/>
              </w:placeholder>
            </w:sdtPr>
            <w:sdtEndPr/>
            <w:sdtContent>
              <w:p w14:paraId="06572903" w14:textId="2F51A79B" w:rsidR="009C799F" w:rsidRPr="0021114E" w:rsidRDefault="008412EE" w:rsidP="0021114E">
                <w:pPr>
                  <w:pStyle w:val="MainText"/>
                  <w:spacing w:line="240" w:lineRule="auto"/>
                  <w:rPr>
                    <w:rFonts w:ascii="Arial" w:hAnsi="Arial" w:cs="Arial"/>
                    <w:szCs w:val="22"/>
                  </w:rPr>
                </w:pPr>
                <w:r>
                  <w:rPr>
                    <w:rFonts w:ascii="Arial" w:hAnsi="Arial" w:cs="Arial"/>
                    <w:szCs w:val="22"/>
                  </w:rPr>
                  <w:t>T</w:t>
                </w:r>
                <w:r w:rsidR="00907C0E">
                  <w:rPr>
                    <w:rFonts w:ascii="Arial" w:hAnsi="Arial" w:cs="Arial"/>
                    <w:szCs w:val="22"/>
                  </w:rPr>
                  <w:t>hat t</w:t>
                </w:r>
                <w:r>
                  <w:rPr>
                    <w:rFonts w:ascii="Arial" w:hAnsi="Arial" w:cs="Arial"/>
                    <w:szCs w:val="22"/>
                  </w:rPr>
                  <w:t xml:space="preserve">he Board provide direction on the LGA’s response to the review. </w:t>
                </w:r>
              </w:p>
            </w:sdtContent>
          </w:sdt>
          <w:p w14:paraId="58CD05F2"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937AA651B0E4AB486C522D04DC3C55C"/>
              </w:placeholder>
              <w:dropDownList>
                <w:listItem w:displayText="Action" w:value="Action"/>
                <w:listItem w:displayText="Actions" w:value="Actions"/>
              </w:dropDownList>
            </w:sdtPr>
            <w:sdtEndPr/>
            <w:sdtContent>
              <w:p w14:paraId="4C69F50C"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17EAA8ED"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DF50A3074DE9435999E9CD14791F523F"/>
              </w:placeholder>
            </w:sdtPr>
            <w:sdtEndPr/>
            <w:sdtContent>
              <w:p w14:paraId="205F3E3A" w14:textId="1193896E" w:rsidR="00A601EC" w:rsidRPr="0021114E" w:rsidRDefault="008412EE" w:rsidP="0021114E">
                <w:pPr>
                  <w:pStyle w:val="MainText"/>
                  <w:spacing w:line="240" w:lineRule="auto"/>
                  <w:rPr>
                    <w:rFonts w:ascii="Arial" w:hAnsi="Arial" w:cs="Arial"/>
                    <w:szCs w:val="22"/>
                  </w:rPr>
                </w:pPr>
                <w:r>
                  <w:rPr>
                    <w:rFonts w:ascii="Arial" w:hAnsi="Arial" w:cs="Arial"/>
                    <w:szCs w:val="22"/>
                  </w:rPr>
                  <w:t>Officers to take forward as directed</w:t>
                </w:r>
                <w:r w:rsidR="00D248C2">
                  <w:rPr>
                    <w:rFonts w:ascii="Arial" w:hAnsi="Arial" w:cs="Arial"/>
                    <w:szCs w:val="22"/>
                  </w:rPr>
                  <w:t>.</w:t>
                </w:r>
              </w:p>
            </w:sdtContent>
          </w:sdt>
          <w:p w14:paraId="00E2FE68" w14:textId="77777777" w:rsidR="000A3935" w:rsidRPr="0021114E" w:rsidRDefault="000A3935" w:rsidP="0021114E">
            <w:pPr>
              <w:pStyle w:val="MainText"/>
              <w:spacing w:line="240" w:lineRule="auto"/>
              <w:rPr>
                <w:rFonts w:ascii="Arial" w:hAnsi="Arial" w:cs="Arial"/>
                <w:b/>
                <w:szCs w:val="22"/>
              </w:rPr>
            </w:pPr>
          </w:p>
        </w:tc>
      </w:tr>
    </w:tbl>
    <w:p w14:paraId="707FADD2" w14:textId="77777777" w:rsidR="00AA6F4D" w:rsidRPr="0021114E" w:rsidRDefault="00AA6F4D" w:rsidP="0021114E">
      <w:pPr>
        <w:pStyle w:val="MainText"/>
        <w:spacing w:line="240" w:lineRule="auto"/>
        <w:rPr>
          <w:rFonts w:ascii="Arial" w:hAnsi="Arial" w:cs="Arial"/>
          <w:szCs w:val="22"/>
        </w:rPr>
      </w:pPr>
    </w:p>
    <w:p w14:paraId="6D3C4191" w14:textId="77777777" w:rsidR="000D2BDB" w:rsidRPr="0021114E" w:rsidRDefault="000D2BDB" w:rsidP="0021114E">
      <w:pPr>
        <w:pStyle w:val="MainText"/>
        <w:spacing w:line="240" w:lineRule="auto"/>
        <w:rPr>
          <w:rFonts w:ascii="Arial" w:hAnsi="Arial" w:cs="Arial"/>
          <w:szCs w:val="22"/>
        </w:rPr>
      </w:pPr>
    </w:p>
    <w:p w14:paraId="3BAC4C0A"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DF50A3074DE9435999E9CD14791F523F"/>
        </w:placeholder>
      </w:sdtPr>
      <w:sdtEndPr/>
      <w:sdtContent>
        <w:p w14:paraId="5BEDF8EB"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DE6069D3DCC74022A2B9BA29D7D73187"/>
              </w:placeholder>
            </w:sdtPr>
            <w:sdtEndPr/>
            <w:sdtContent>
              <w:r w:rsidR="00C40A2F">
                <w:rPr>
                  <w:rFonts w:ascii="Arial" w:hAnsi="Arial" w:cs="Arial"/>
                  <w:szCs w:val="22"/>
                </w:rPr>
                <w:t>Ellie Greenwood</w:t>
              </w:r>
            </w:sdtContent>
          </w:sdt>
        </w:p>
        <w:p w14:paraId="53732EAE"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DF50A3074DE9435999E9CD14791F523F"/>
              </w:placeholder>
            </w:sdtPr>
            <w:sdtEndPr/>
            <w:sdtContent>
              <w:r w:rsidR="00C40A2F" w:rsidRPr="00D248C2">
                <w:rPr>
                  <w:rFonts w:ascii="Arial" w:hAnsi="Arial" w:cs="Arial"/>
                  <w:szCs w:val="22"/>
                </w:rPr>
                <w:t>Senior Adviser (Regulation / Community Safety)</w:t>
              </w:r>
            </w:sdtContent>
          </w:sdt>
        </w:p>
        <w:p w14:paraId="04D2A4DA"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DF50A3074DE9435999E9CD14791F523F"/>
              </w:placeholder>
            </w:sdtPr>
            <w:sdtEndPr/>
            <w:sdtContent>
              <w:r w:rsidR="00C40A2F">
                <w:rPr>
                  <w:rFonts w:ascii="Arial" w:hAnsi="Arial" w:cs="Arial"/>
                  <w:szCs w:val="22"/>
                </w:rPr>
                <w:t>07795 413660</w:t>
              </w:r>
            </w:sdtContent>
          </w:sdt>
        </w:p>
        <w:p w14:paraId="200AF84B"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DF50A3074DE9435999E9CD14791F523F"/>
              </w:placeholder>
            </w:sdtPr>
            <w:sdtEndPr/>
            <w:sdtContent>
              <w:r w:rsidR="00C40A2F">
                <w:rPr>
                  <w:rFonts w:ascii="Arial" w:hAnsi="Arial" w:cs="Arial"/>
                  <w:szCs w:val="22"/>
                </w:rPr>
                <w:t>ellie.greenwood@local.gov.uk</w:t>
              </w:r>
            </w:sdtContent>
          </w:sdt>
        </w:p>
      </w:sdtContent>
    </w:sdt>
    <w:p w14:paraId="5FE41875" w14:textId="77777777" w:rsidR="009B32C4" w:rsidRDefault="009B32C4">
      <w:pPr>
        <w:rPr>
          <w:rFonts w:ascii="Arial" w:hAnsi="Arial" w:cs="Arial"/>
          <w:szCs w:val="22"/>
        </w:rPr>
      </w:pPr>
    </w:p>
    <w:p w14:paraId="0F19D82C" w14:textId="516E2B5C" w:rsidR="00A601EC" w:rsidRPr="0021114E" w:rsidRDefault="0021114E" w:rsidP="00D248C2">
      <w:pPr>
        <w:rPr>
          <w:rFonts w:ascii="Arial" w:hAnsi="Arial" w:cs="Arial"/>
          <w:szCs w:val="22"/>
        </w:rPr>
      </w:pPr>
      <w:r>
        <w:rPr>
          <w:rFonts w:ascii="Arial" w:hAnsi="Arial" w:cs="Arial"/>
          <w:szCs w:val="22"/>
        </w:rPr>
        <w:br w:type="page"/>
      </w:r>
    </w:p>
    <w:bookmarkStart w:id="1" w:name="MainHeading2"/>
    <w:bookmarkEnd w:id="1"/>
    <w:p w14:paraId="6D86B9CB" w14:textId="77777777" w:rsidR="006E64BF" w:rsidRPr="00BB212B" w:rsidRDefault="00953729" w:rsidP="0021114E">
      <w:pPr>
        <w:pStyle w:val="LGAItemNoHeading"/>
        <w:spacing w:before="240"/>
        <w:rPr>
          <w:rFonts w:ascii="Arial" w:hAnsi="Arial" w:cs="Arial"/>
          <w:sz w:val="28"/>
          <w:szCs w:val="28"/>
        </w:rPr>
      </w:pPr>
      <w:r>
        <w:rPr>
          <w:rFonts w:ascii="Arial" w:hAnsi="Arial" w:cs="Arial"/>
          <w:b w:val="0"/>
          <w:sz w:val="28"/>
          <w:szCs w:val="22"/>
        </w:rPr>
        <w:lastRenderedPageBreak/>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390734822"/>
          <w:lock w:val="sdtLocked"/>
          <w:placeholder>
            <w:docPart w:val="0B1A267E60094F409EA0F702B74E0717"/>
          </w:placeholder>
        </w:sdtPr>
        <w:sdtEndPr/>
        <w:sdtContent>
          <w:r w:rsidR="006E64BF">
            <w:rPr>
              <w:rFonts w:ascii="Arial" w:hAnsi="Arial" w:cs="Arial"/>
              <w:sz w:val="28"/>
              <w:szCs w:val="28"/>
            </w:rPr>
            <w:t>Government review of gaming machines and social responsibility measures</w:t>
          </w:r>
        </w:sdtContent>
      </w:sdt>
    </w:p>
    <w:p w14:paraId="6480C6B3" w14:textId="0EF74624" w:rsidR="0021114E" w:rsidRPr="00B914E3"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sdt>
      <w:sdtPr>
        <w:rPr>
          <w:rFonts w:ascii="Arial" w:hAnsi="Arial" w:cs="Arial"/>
          <w:b/>
          <w:szCs w:val="22"/>
        </w:rPr>
        <w:id w:val="-638106985"/>
        <w:placeholder>
          <w:docPart w:val="DF50A3074DE9435999E9CD14791F523F"/>
        </w:placeholder>
      </w:sdtPr>
      <w:sdtEndPr>
        <w:rPr>
          <w:rFonts w:ascii="Frutiger 45 Light" w:hAnsi="Frutiger 45 Light" w:cs="Times New Roman"/>
          <w:b w:val="0"/>
          <w:szCs w:val="20"/>
        </w:rPr>
      </w:sdtEndPr>
      <w:sdtContent>
        <w:sdt>
          <w:sdtPr>
            <w:rPr>
              <w:rFonts w:ascii="Arial" w:hAnsi="Arial" w:cs="Arial"/>
              <w:b/>
              <w:szCs w:val="22"/>
            </w:rPr>
            <w:id w:val="1991058473"/>
            <w:lock w:val="sdtContentLocked"/>
            <w:placeholder>
              <w:docPart w:val="DF50A3074DE9435999E9CD14791F523F"/>
            </w:placeholder>
          </w:sdtPr>
          <w:sdtEndPr/>
          <w:sdtContent>
            <w:p w14:paraId="3B53B29F"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14F83F54" w14:textId="77777777" w:rsidR="008F3A81" w:rsidRPr="0021114E" w:rsidRDefault="008F3A81" w:rsidP="0021114E">
          <w:pPr>
            <w:pStyle w:val="MainText"/>
            <w:spacing w:line="240" w:lineRule="auto"/>
            <w:rPr>
              <w:rFonts w:ascii="Arial" w:hAnsi="Arial" w:cs="Arial"/>
              <w:szCs w:val="22"/>
            </w:rPr>
          </w:pPr>
        </w:p>
        <w:p w14:paraId="12A22A86" w14:textId="77777777" w:rsidR="00353D30" w:rsidRDefault="00662228" w:rsidP="00066151">
          <w:pPr>
            <w:pStyle w:val="MainText"/>
            <w:numPr>
              <w:ilvl w:val="0"/>
              <w:numId w:val="24"/>
            </w:numPr>
            <w:spacing w:line="240" w:lineRule="auto"/>
            <w:rPr>
              <w:rFonts w:ascii="Arial" w:hAnsi="Arial" w:cs="Arial"/>
              <w:szCs w:val="22"/>
            </w:rPr>
          </w:pPr>
          <w:r>
            <w:rPr>
              <w:rFonts w:ascii="Arial" w:hAnsi="Arial" w:cs="Arial"/>
              <w:szCs w:val="22"/>
            </w:rPr>
            <w:t>As the Board will be aware, the LGA has consistently raised concerns about the impact of betting shop clustering and high stakes B2 gaming machines (commonly referred to as fixed odds betting terminals, or FOBTs) in recent years.</w:t>
          </w:r>
        </w:p>
        <w:p w14:paraId="72460236" w14:textId="77777777" w:rsidR="00066151" w:rsidRDefault="00066151" w:rsidP="00066151">
          <w:pPr>
            <w:pStyle w:val="MainText"/>
            <w:spacing w:line="240" w:lineRule="auto"/>
            <w:ind w:left="360"/>
            <w:rPr>
              <w:rFonts w:ascii="Arial" w:hAnsi="Arial" w:cs="Arial"/>
              <w:szCs w:val="22"/>
            </w:rPr>
          </w:pPr>
        </w:p>
        <w:p w14:paraId="02CFBFEA" w14:textId="77777777" w:rsidR="00066151" w:rsidRPr="00066151" w:rsidRDefault="00662228" w:rsidP="00066151">
          <w:pPr>
            <w:pStyle w:val="MainText"/>
            <w:numPr>
              <w:ilvl w:val="0"/>
              <w:numId w:val="24"/>
            </w:numPr>
            <w:spacing w:line="240" w:lineRule="auto"/>
            <w:rPr>
              <w:rFonts w:ascii="Arial" w:hAnsi="Arial" w:cs="Arial"/>
              <w:szCs w:val="22"/>
            </w:rPr>
          </w:pPr>
          <w:r w:rsidRPr="001B75A8">
            <w:rPr>
              <w:rFonts w:ascii="Arial" w:hAnsi="Arial" w:cs="Arial"/>
              <w:szCs w:val="22"/>
            </w:rPr>
            <w:t xml:space="preserve">Although overall numbers of betting shops have remained relatively stable in recent years, there is clear evidence of clusters of betting shops developing in some areas as numbers reduce in other areas. Independent research for the Responsible Gambling Trust has shown that </w:t>
          </w:r>
          <w:r w:rsidRPr="001B75A8">
            <w:rPr>
              <w:rFonts w:ascii="Arial" w:hAnsi="Arial" w:cs="Arial"/>
              <w:i/>
              <w:szCs w:val="22"/>
            </w:rPr>
            <w:t>‘areas close to betting shops tend towards higher levels of crime events, resident deprivation, une</w:t>
          </w:r>
          <w:r>
            <w:rPr>
              <w:rFonts w:ascii="Arial" w:hAnsi="Arial" w:cs="Arial"/>
              <w:i/>
              <w:szCs w:val="22"/>
            </w:rPr>
            <w:t>mployment, and ethnic diversity</w:t>
          </w:r>
          <w:r w:rsidRPr="001B75A8">
            <w:rPr>
              <w:rFonts w:ascii="Arial" w:hAnsi="Arial" w:cs="Arial"/>
              <w:i/>
              <w:szCs w:val="22"/>
            </w:rPr>
            <w:t>’</w:t>
          </w:r>
          <w:r w:rsidRPr="001B75A8">
            <w:rPr>
              <w:rStyle w:val="FootnoteReference"/>
              <w:rFonts w:ascii="Arial" w:hAnsi="Arial" w:cs="Arial"/>
              <w:i/>
              <w:szCs w:val="22"/>
            </w:rPr>
            <w:footnoteReference w:id="1"/>
          </w:r>
          <w:r w:rsidR="00B3581E">
            <w:rPr>
              <w:rFonts w:ascii="Arial" w:hAnsi="Arial" w:cs="Arial"/>
              <w:i/>
              <w:szCs w:val="22"/>
            </w:rPr>
            <w:t>;</w:t>
          </w:r>
          <w:r>
            <w:rPr>
              <w:rFonts w:ascii="Arial" w:hAnsi="Arial" w:cs="Arial"/>
              <w:i/>
              <w:szCs w:val="22"/>
            </w:rPr>
            <w:t xml:space="preserve"> </w:t>
          </w:r>
          <w:r w:rsidR="00B3581E">
            <w:rPr>
              <w:rFonts w:ascii="Arial" w:hAnsi="Arial" w:cs="Arial"/>
              <w:szCs w:val="22"/>
            </w:rPr>
            <w:t xml:space="preserve">a separate piece of research for the Trust indicates </w:t>
          </w:r>
          <w:r>
            <w:rPr>
              <w:rFonts w:ascii="Arial" w:hAnsi="Arial" w:cs="Arial"/>
              <w:szCs w:val="22"/>
            </w:rPr>
            <w:t xml:space="preserve">that </w:t>
          </w:r>
          <w:r w:rsidRPr="001B75A8">
            <w:rPr>
              <w:rFonts w:ascii="Arial" w:hAnsi="Arial" w:cs="Arial"/>
            </w:rPr>
            <w:t>rates of problem gambling are higher in areas with clusters of betting shops.</w:t>
          </w:r>
        </w:p>
        <w:p w14:paraId="770235DE" w14:textId="77777777" w:rsidR="00066151" w:rsidRDefault="00066151" w:rsidP="00066151">
          <w:pPr>
            <w:pStyle w:val="MainText"/>
            <w:spacing w:line="240" w:lineRule="auto"/>
            <w:rPr>
              <w:rFonts w:ascii="Arial" w:hAnsi="Arial" w:cs="Arial"/>
              <w:szCs w:val="22"/>
            </w:rPr>
          </w:pPr>
        </w:p>
        <w:p w14:paraId="2AD978E4" w14:textId="77777777" w:rsidR="00066151" w:rsidRDefault="00066151" w:rsidP="00066151">
          <w:pPr>
            <w:pStyle w:val="ListParagraph"/>
            <w:numPr>
              <w:ilvl w:val="0"/>
              <w:numId w:val="24"/>
            </w:numPr>
            <w:jc w:val="both"/>
            <w:rPr>
              <w:rFonts w:ascii="Arial" w:hAnsi="Arial" w:cs="Arial"/>
            </w:rPr>
          </w:pPr>
          <w:r w:rsidRPr="00066151">
            <w:rPr>
              <w:rFonts w:ascii="Arial" w:hAnsi="Arial" w:cs="Arial"/>
              <w:szCs w:val="22"/>
            </w:rPr>
            <w:t>Linked to concerns about betting shop clustering are concerns about the numbers of FOBTs available on high streets</w:t>
          </w:r>
          <w:r w:rsidR="00B3581E">
            <w:rPr>
              <w:rFonts w:ascii="Arial" w:hAnsi="Arial" w:cs="Arial"/>
              <w:szCs w:val="22"/>
            </w:rPr>
            <w:t>. FOBTs</w:t>
          </w:r>
          <w:r w:rsidR="0080161A">
            <w:rPr>
              <w:rFonts w:ascii="Arial" w:hAnsi="Arial" w:cs="Arial"/>
              <w:szCs w:val="22"/>
            </w:rPr>
            <w:t xml:space="preserve"> have a maximum stake of £100 per spin (or play), compared to maximum stakes on other high street </w:t>
          </w:r>
          <w:r w:rsidR="0080161A" w:rsidRPr="008A6E30">
            <w:rPr>
              <w:rFonts w:ascii="Arial" w:hAnsi="Arial" w:cs="Arial"/>
              <w:szCs w:val="22"/>
            </w:rPr>
            <w:t>machines of just £2</w:t>
          </w:r>
          <w:r w:rsidR="008801BE" w:rsidRPr="008A6E30">
            <w:rPr>
              <w:rFonts w:ascii="Arial" w:hAnsi="Arial" w:cs="Arial"/>
              <w:szCs w:val="22"/>
            </w:rPr>
            <w:t xml:space="preserve"> (see </w:t>
          </w:r>
          <w:bookmarkStart w:id="2" w:name="_GoBack"/>
          <w:r w:rsidR="008801BE" w:rsidRPr="00B914E3">
            <w:rPr>
              <w:rFonts w:ascii="Arial" w:hAnsi="Arial" w:cs="Arial"/>
              <w:b/>
              <w:szCs w:val="22"/>
              <w:u w:val="single"/>
            </w:rPr>
            <w:t>annex</w:t>
          </w:r>
          <w:bookmarkEnd w:id="2"/>
          <w:r w:rsidR="008801BE" w:rsidRPr="00B914E3">
            <w:rPr>
              <w:rFonts w:ascii="Arial" w:hAnsi="Arial" w:cs="Arial"/>
              <w:b/>
              <w:szCs w:val="22"/>
              <w:u w:val="single"/>
            </w:rPr>
            <w:t xml:space="preserve"> 1</w:t>
          </w:r>
          <w:r w:rsidR="008801BE" w:rsidRPr="008A6E30">
            <w:rPr>
              <w:rFonts w:ascii="Arial" w:hAnsi="Arial" w:cs="Arial"/>
              <w:szCs w:val="22"/>
            </w:rPr>
            <w:t>)</w:t>
          </w:r>
          <w:r w:rsidR="0080161A" w:rsidRPr="008A6E30">
            <w:rPr>
              <w:rFonts w:ascii="Arial" w:hAnsi="Arial" w:cs="Arial"/>
              <w:szCs w:val="22"/>
            </w:rPr>
            <w:t>.</w:t>
          </w:r>
          <w:r w:rsidRPr="00066151">
            <w:rPr>
              <w:rFonts w:ascii="Arial" w:hAnsi="Arial" w:cs="Arial"/>
              <w:szCs w:val="22"/>
            </w:rPr>
            <w:t xml:space="preserve"> Each betting shop is entitled to have up to four betting </w:t>
          </w:r>
          <w:r>
            <w:rPr>
              <w:rFonts w:ascii="Arial" w:hAnsi="Arial" w:cs="Arial"/>
              <w:szCs w:val="22"/>
            </w:rPr>
            <w:t>gaming machines</w:t>
          </w:r>
          <w:r w:rsidRPr="00066151">
            <w:rPr>
              <w:rFonts w:ascii="Arial" w:hAnsi="Arial" w:cs="Arial"/>
              <w:szCs w:val="22"/>
            </w:rPr>
            <w:t>, and it is argued that it is the profitability of the machines that has driven clustering. Gross</w:t>
          </w:r>
          <w:r w:rsidRPr="00066151">
            <w:rPr>
              <w:rFonts w:ascii="Arial" w:hAnsi="Arial" w:cs="Arial"/>
            </w:rPr>
            <w:t xml:space="preserve"> gambling yield from FOBTs (the amount retained by operators after the payment of winnings but before the deduction of operating costs) rose from £1.05bn</w:t>
          </w:r>
          <w:r>
            <w:rPr>
              <w:rFonts w:ascii="Arial" w:hAnsi="Arial" w:cs="Arial"/>
            </w:rPr>
            <w:t xml:space="preserve"> in 2009 to £1.</w:t>
          </w:r>
          <w:r w:rsidRPr="00066151">
            <w:rPr>
              <w:rFonts w:ascii="Arial" w:hAnsi="Arial" w:cs="Arial"/>
            </w:rPr>
            <w:t>7bn in 2014</w:t>
          </w:r>
          <w:r>
            <w:rPr>
              <w:rFonts w:ascii="Arial" w:hAnsi="Arial" w:cs="Arial"/>
            </w:rPr>
            <w:t>-15, and</w:t>
          </w:r>
          <w:r w:rsidRPr="00066151">
            <w:rPr>
              <w:rFonts w:ascii="Arial" w:hAnsi="Arial" w:cs="Arial"/>
            </w:rPr>
            <w:t xml:space="preserve"> FOBTs now make a greater contribution to betting shop income than traditional over the counter betting.</w:t>
          </w:r>
        </w:p>
        <w:p w14:paraId="73FF9B51" w14:textId="77777777" w:rsidR="0080161A" w:rsidRPr="0080161A" w:rsidRDefault="0080161A" w:rsidP="0080161A">
          <w:pPr>
            <w:jc w:val="both"/>
            <w:rPr>
              <w:rFonts w:ascii="Arial" w:hAnsi="Arial" w:cs="Arial"/>
            </w:rPr>
          </w:pPr>
        </w:p>
        <w:p w14:paraId="2FF6601F" w14:textId="77777777" w:rsidR="00066151" w:rsidRPr="001B75A8" w:rsidRDefault="00066151" w:rsidP="00066151">
          <w:pPr>
            <w:pStyle w:val="ListParagraph"/>
            <w:numPr>
              <w:ilvl w:val="0"/>
              <w:numId w:val="24"/>
            </w:numPr>
            <w:rPr>
              <w:rFonts w:ascii="Arial" w:hAnsi="Arial" w:cs="Arial"/>
            </w:rPr>
          </w:pPr>
          <w:r w:rsidRPr="001B75A8">
            <w:rPr>
              <w:rFonts w:ascii="Arial" w:hAnsi="Arial" w:cs="Arial"/>
            </w:rPr>
            <w:t xml:space="preserve">Following significant media and Parliamentary concern about FOBTs, in early 2014 the coalition </w:t>
          </w:r>
          <w:r w:rsidR="00B3581E">
            <w:rPr>
              <w:rFonts w:ascii="Arial" w:hAnsi="Arial" w:cs="Arial"/>
            </w:rPr>
            <w:t>G</w:t>
          </w:r>
          <w:r w:rsidRPr="001B75A8">
            <w:rPr>
              <w:rFonts w:ascii="Arial" w:hAnsi="Arial" w:cs="Arial"/>
            </w:rPr>
            <w:t xml:space="preserve">overnment undertook a short gambling strategy review leading to the announcement of a series of measures aimed at addressing concerns about betting shop clustering and FOBTs. </w:t>
          </w:r>
          <w:r w:rsidR="00B3581E">
            <w:rPr>
              <w:rFonts w:ascii="Arial" w:hAnsi="Arial" w:cs="Arial"/>
            </w:rPr>
            <w:t>F</w:t>
          </w:r>
          <w:r>
            <w:rPr>
              <w:rFonts w:ascii="Arial" w:hAnsi="Arial" w:cs="Arial"/>
            </w:rPr>
            <w:t>rom</w:t>
          </w:r>
          <w:r w:rsidRPr="001B75A8">
            <w:rPr>
              <w:rFonts w:ascii="Arial" w:hAnsi="Arial" w:cs="Arial"/>
            </w:rPr>
            <w:t xml:space="preserve"> April 2015 customers wishing to stake more than £50 on FOBTs now need to pay over the betting shop counter in cash or use account based play, which tracks and monitors play. </w:t>
          </w:r>
        </w:p>
        <w:p w14:paraId="19D25C1B" w14:textId="77777777" w:rsidR="00066151" w:rsidRPr="001B75A8" w:rsidRDefault="00066151" w:rsidP="00803EEB">
          <w:pPr>
            <w:pStyle w:val="ListParagraph"/>
            <w:ind w:left="360"/>
            <w:rPr>
              <w:rFonts w:ascii="Arial" w:hAnsi="Arial" w:cs="Arial"/>
            </w:rPr>
          </w:pPr>
        </w:p>
        <w:p w14:paraId="36243F4B" w14:textId="77777777" w:rsidR="00066151" w:rsidRDefault="00B3581E" w:rsidP="0080161A">
          <w:pPr>
            <w:pStyle w:val="ListParagraph"/>
            <w:numPr>
              <w:ilvl w:val="0"/>
              <w:numId w:val="24"/>
            </w:numPr>
            <w:jc w:val="both"/>
            <w:rPr>
              <w:rFonts w:ascii="Arial" w:hAnsi="Arial" w:cs="Arial"/>
            </w:rPr>
          </w:pPr>
          <w:r>
            <w:rPr>
              <w:rFonts w:ascii="Arial" w:hAnsi="Arial" w:cs="Arial"/>
            </w:rPr>
            <w:t xml:space="preserve">There were also </w:t>
          </w:r>
          <w:r w:rsidR="00066151" w:rsidRPr="001B75A8">
            <w:rPr>
              <w:rFonts w:ascii="Arial" w:hAnsi="Arial" w:cs="Arial"/>
            </w:rPr>
            <w:t>changes to the planning system, so that with effect from April 2015, betting shops are in a sui generis category with payday loan shops; this means that planning permission is now required before a building can change to either of</w:t>
          </w:r>
          <w:r w:rsidR="0080161A">
            <w:rPr>
              <w:rFonts w:ascii="Arial" w:hAnsi="Arial" w:cs="Arial"/>
            </w:rPr>
            <w:t xml:space="preserve"> these uses. This welcome change gives councils scope to develop local plans that restrict new betting shops (as Newham recently became the first council to do)</w:t>
          </w:r>
          <w:r w:rsidR="008801BE">
            <w:rPr>
              <w:rFonts w:ascii="Arial" w:hAnsi="Arial" w:cs="Arial"/>
            </w:rPr>
            <w:t xml:space="preserve">, </w:t>
          </w:r>
          <w:r w:rsidR="008801BE" w:rsidRPr="001B75A8">
            <w:rPr>
              <w:rFonts w:ascii="Arial" w:hAnsi="Arial" w:cs="Arial"/>
            </w:rPr>
            <w:t>but</w:t>
          </w:r>
          <w:r w:rsidR="0080161A">
            <w:rPr>
              <w:rFonts w:ascii="Arial" w:hAnsi="Arial" w:cs="Arial"/>
            </w:rPr>
            <w:t xml:space="preserve"> the</w:t>
          </w:r>
          <w:r w:rsidR="00066151" w:rsidRPr="001B75A8">
            <w:rPr>
              <w:rFonts w:ascii="Arial" w:hAnsi="Arial" w:cs="Arial"/>
            </w:rPr>
            <w:t xml:space="preserve"> limitation of </w:t>
          </w:r>
          <w:r w:rsidR="00803EEB">
            <w:rPr>
              <w:rFonts w:ascii="Arial" w:hAnsi="Arial" w:cs="Arial"/>
            </w:rPr>
            <w:t>this</w:t>
          </w:r>
          <w:r w:rsidR="00066151" w:rsidRPr="001B75A8">
            <w:rPr>
              <w:rFonts w:ascii="Arial" w:hAnsi="Arial" w:cs="Arial"/>
            </w:rPr>
            <w:t xml:space="preserve"> is that it applies only in cases where an application for planning permission must be made. Existing betting shops already have planning permission; therefore, if one firm closed an existing premises, there would be nothing to stop a different firm from opening a betting shop in its place. We believe this is a realistic prospect, given expe</w:t>
          </w:r>
          <w:r w:rsidR="0080161A">
            <w:rPr>
              <w:rFonts w:ascii="Arial" w:hAnsi="Arial" w:cs="Arial"/>
            </w:rPr>
            <w:t>cted developments in the market;</w:t>
          </w:r>
          <w:r w:rsidR="00066151" w:rsidRPr="001B75A8">
            <w:rPr>
              <w:rFonts w:ascii="Arial" w:hAnsi="Arial" w:cs="Arial"/>
            </w:rPr>
            <w:t xml:space="preserve"> although </w:t>
          </w:r>
          <w:r>
            <w:rPr>
              <w:rFonts w:ascii="Arial" w:hAnsi="Arial" w:cs="Arial"/>
            </w:rPr>
            <w:t xml:space="preserve">recent, </w:t>
          </w:r>
          <w:r w:rsidR="00066151" w:rsidRPr="001B75A8">
            <w:rPr>
              <w:rFonts w:ascii="Arial" w:hAnsi="Arial" w:cs="Arial"/>
            </w:rPr>
            <w:t>anecdotal feedback from the LGA licensing forum indicates that applications for new premises licences from betting shops have virtually dried up since the change was introduced.</w:t>
          </w:r>
        </w:p>
        <w:p w14:paraId="279CDEAA" w14:textId="77777777" w:rsidR="00B3581E" w:rsidRPr="00B3581E" w:rsidRDefault="00B3581E" w:rsidP="00B3581E">
          <w:pPr>
            <w:jc w:val="both"/>
            <w:rPr>
              <w:rFonts w:ascii="Arial" w:hAnsi="Arial" w:cs="Arial"/>
            </w:rPr>
          </w:pPr>
        </w:p>
        <w:p w14:paraId="4816DEFF" w14:textId="77777777" w:rsidR="00B3581E" w:rsidRDefault="00066151" w:rsidP="00B3581E">
          <w:pPr>
            <w:pStyle w:val="MainText"/>
            <w:numPr>
              <w:ilvl w:val="0"/>
              <w:numId w:val="24"/>
            </w:numPr>
            <w:spacing w:line="240" w:lineRule="auto"/>
            <w:rPr>
              <w:rFonts w:ascii="Arial" w:hAnsi="Arial" w:cs="Arial"/>
              <w:szCs w:val="22"/>
            </w:rPr>
          </w:pPr>
          <w:r w:rsidRPr="0080161A">
            <w:rPr>
              <w:rFonts w:ascii="Arial" w:hAnsi="Arial" w:cs="Arial"/>
              <w:szCs w:val="22"/>
            </w:rPr>
            <w:t xml:space="preserve">Since the 2014 </w:t>
          </w:r>
          <w:r w:rsidR="00B3581E">
            <w:rPr>
              <w:rFonts w:ascii="Arial" w:hAnsi="Arial" w:cs="Arial"/>
              <w:szCs w:val="22"/>
            </w:rPr>
            <w:t xml:space="preserve">Government </w:t>
          </w:r>
          <w:r w:rsidRPr="0080161A">
            <w:rPr>
              <w:rFonts w:ascii="Arial" w:hAnsi="Arial" w:cs="Arial"/>
              <w:szCs w:val="22"/>
            </w:rPr>
            <w:t xml:space="preserve">review, our efforts have been focused on supporting councils to </w:t>
          </w:r>
          <w:r w:rsidR="0080161A">
            <w:rPr>
              <w:rFonts w:ascii="Arial" w:hAnsi="Arial" w:cs="Arial"/>
              <w:szCs w:val="22"/>
            </w:rPr>
            <w:t>make effective use of existing and new powers in gambling licensing.</w:t>
          </w:r>
          <w:r w:rsidR="00411667">
            <w:rPr>
              <w:rFonts w:ascii="Arial" w:hAnsi="Arial" w:cs="Arial"/>
              <w:szCs w:val="22"/>
            </w:rPr>
            <w:t xml:space="preserve"> W</w:t>
          </w:r>
          <w:r w:rsidR="0080161A">
            <w:rPr>
              <w:rFonts w:ascii="Arial" w:hAnsi="Arial" w:cs="Arial"/>
              <w:szCs w:val="22"/>
            </w:rPr>
            <w:t xml:space="preserve">e supported the Westminster-Manchester-Geofutures research and are continuing to explore how to roll this out more widely; we also published a comprehensive councillor handbook on gambling and held a successful conference on gambling licensing last month. </w:t>
          </w:r>
        </w:p>
        <w:p w14:paraId="3075C22A" w14:textId="77777777" w:rsidR="00B3581E" w:rsidRPr="00B3581E" w:rsidRDefault="00B3581E" w:rsidP="00B3581E">
          <w:pPr>
            <w:pStyle w:val="MainText"/>
            <w:spacing w:line="240" w:lineRule="auto"/>
            <w:rPr>
              <w:rFonts w:ascii="Arial" w:hAnsi="Arial" w:cs="Arial"/>
              <w:szCs w:val="22"/>
            </w:rPr>
          </w:pPr>
        </w:p>
        <w:p w14:paraId="30A6A3D2" w14:textId="77777777" w:rsidR="00803EEB" w:rsidRDefault="0080161A" w:rsidP="00B3581E">
          <w:pPr>
            <w:pStyle w:val="MainText"/>
            <w:numPr>
              <w:ilvl w:val="0"/>
              <w:numId w:val="24"/>
            </w:numPr>
            <w:spacing w:line="240" w:lineRule="auto"/>
            <w:rPr>
              <w:rFonts w:ascii="Arial" w:hAnsi="Arial" w:cs="Arial"/>
              <w:szCs w:val="22"/>
            </w:rPr>
          </w:pPr>
          <w:r>
            <w:rPr>
              <w:rFonts w:ascii="Arial" w:hAnsi="Arial" w:cs="Arial"/>
              <w:szCs w:val="22"/>
            </w:rPr>
            <w:t>We have continued to lobby government on these issues through engagement with the Department for Culture, Media and Sport and ongoing media releases highlighting relevant research. Over the past year, we have also been</w:t>
          </w:r>
          <w:r w:rsidR="00411667">
            <w:rPr>
              <w:rFonts w:ascii="Arial" w:hAnsi="Arial" w:cs="Arial"/>
              <w:szCs w:val="22"/>
            </w:rPr>
            <w:t xml:space="preserve"> </w:t>
          </w:r>
          <w:r w:rsidR="00B3581E">
            <w:rPr>
              <w:rFonts w:ascii="Arial" w:hAnsi="Arial" w:cs="Arial"/>
              <w:szCs w:val="22"/>
            </w:rPr>
            <w:t xml:space="preserve">in discussion </w:t>
          </w:r>
          <w:r w:rsidR="00411667">
            <w:rPr>
              <w:rFonts w:ascii="Arial" w:hAnsi="Arial" w:cs="Arial"/>
              <w:szCs w:val="22"/>
            </w:rPr>
            <w:t xml:space="preserve">with government on the Newham </w:t>
          </w:r>
          <w:r w:rsidR="00B3581E">
            <w:rPr>
              <w:rFonts w:ascii="Arial" w:hAnsi="Arial" w:cs="Arial"/>
              <w:szCs w:val="22"/>
            </w:rPr>
            <w:t>S</w:t>
          </w:r>
          <w:r w:rsidR="006E64BF">
            <w:rPr>
              <w:rFonts w:ascii="Arial" w:hAnsi="Arial" w:cs="Arial"/>
              <w:szCs w:val="22"/>
            </w:rPr>
            <w:t xml:space="preserve">ustainable </w:t>
          </w:r>
          <w:r w:rsidR="00B3581E">
            <w:rPr>
              <w:rFonts w:ascii="Arial" w:hAnsi="Arial" w:cs="Arial"/>
              <w:szCs w:val="22"/>
            </w:rPr>
            <w:t>C</w:t>
          </w:r>
          <w:r w:rsidR="006E64BF">
            <w:rPr>
              <w:rFonts w:ascii="Arial" w:hAnsi="Arial" w:cs="Arial"/>
              <w:szCs w:val="22"/>
            </w:rPr>
            <w:t xml:space="preserve">ommunities </w:t>
          </w:r>
          <w:r w:rsidR="00B3581E">
            <w:rPr>
              <w:rFonts w:ascii="Arial" w:hAnsi="Arial" w:cs="Arial"/>
              <w:szCs w:val="22"/>
            </w:rPr>
            <w:t>A</w:t>
          </w:r>
          <w:r w:rsidR="006E64BF">
            <w:rPr>
              <w:rFonts w:ascii="Arial" w:hAnsi="Arial" w:cs="Arial"/>
              <w:szCs w:val="22"/>
            </w:rPr>
            <w:t>ct</w:t>
          </w:r>
          <w:r w:rsidR="00B3581E">
            <w:rPr>
              <w:rFonts w:ascii="Arial" w:hAnsi="Arial" w:cs="Arial"/>
              <w:szCs w:val="22"/>
            </w:rPr>
            <w:t xml:space="preserve"> </w:t>
          </w:r>
          <w:r w:rsidR="006E64BF">
            <w:rPr>
              <w:rFonts w:ascii="Arial" w:hAnsi="Arial" w:cs="Arial"/>
              <w:szCs w:val="22"/>
            </w:rPr>
            <w:t xml:space="preserve">(SCA) </w:t>
          </w:r>
          <w:r w:rsidR="00B3581E">
            <w:rPr>
              <w:rFonts w:ascii="Arial" w:hAnsi="Arial" w:cs="Arial"/>
              <w:szCs w:val="22"/>
            </w:rPr>
            <w:t xml:space="preserve">application to reduce FOBT stakes to £2. This has been </w:t>
          </w:r>
          <w:r w:rsidR="00411667">
            <w:rPr>
              <w:rFonts w:ascii="Arial" w:hAnsi="Arial" w:cs="Arial"/>
              <w:szCs w:val="22"/>
            </w:rPr>
            <w:t>an opportunity to promote our key asks in gambling licensing, which to date have been:</w:t>
          </w:r>
        </w:p>
        <w:p w14:paraId="03E76B9C" w14:textId="77777777" w:rsidR="00B3581E" w:rsidRDefault="00B3581E" w:rsidP="00B3581E">
          <w:pPr>
            <w:pStyle w:val="MainText"/>
            <w:spacing w:line="240" w:lineRule="auto"/>
            <w:ind w:left="360"/>
            <w:rPr>
              <w:rFonts w:ascii="Arial" w:hAnsi="Arial" w:cs="Arial"/>
              <w:szCs w:val="22"/>
            </w:rPr>
          </w:pPr>
        </w:p>
        <w:p w14:paraId="6017FB9D" w14:textId="77777777" w:rsidR="00411667" w:rsidRDefault="00411667" w:rsidP="00B3581E">
          <w:pPr>
            <w:pStyle w:val="ListParagraph"/>
            <w:numPr>
              <w:ilvl w:val="1"/>
              <w:numId w:val="24"/>
            </w:numPr>
            <w:autoSpaceDE w:val="0"/>
            <w:autoSpaceDN w:val="0"/>
            <w:adjustRightInd w:val="0"/>
            <w:contextualSpacing/>
            <w:rPr>
              <w:rFonts w:ascii="Arial" w:hAnsi="Arial" w:cs="Arial"/>
              <w:szCs w:val="22"/>
            </w:rPr>
          </w:pPr>
          <w:r w:rsidRPr="001B75A8">
            <w:rPr>
              <w:rFonts w:ascii="Arial" w:hAnsi="Arial" w:cs="Arial"/>
              <w:szCs w:val="22"/>
            </w:rPr>
            <w:t>Government should amend the Gambling Act 2005 to restore the principle of the demand test – we propose that councils be given the statutory right to create cumulative impact zones in areas with a high number of betting shops.</w:t>
          </w:r>
        </w:p>
        <w:p w14:paraId="131C9BDE" w14:textId="77777777" w:rsidR="00B3581E" w:rsidRPr="001B75A8" w:rsidRDefault="00B3581E" w:rsidP="00B3581E">
          <w:pPr>
            <w:pStyle w:val="ListParagraph"/>
            <w:autoSpaceDE w:val="0"/>
            <w:autoSpaceDN w:val="0"/>
            <w:adjustRightInd w:val="0"/>
            <w:ind w:left="792"/>
            <w:contextualSpacing/>
            <w:rPr>
              <w:rFonts w:ascii="Arial" w:hAnsi="Arial" w:cs="Arial"/>
              <w:szCs w:val="22"/>
            </w:rPr>
          </w:pPr>
        </w:p>
        <w:p w14:paraId="4B94415B" w14:textId="77777777" w:rsidR="00411667" w:rsidRDefault="00411667" w:rsidP="00B3581E">
          <w:pPr>
            <w:pStyle w:val="ListParagraph"/>
            <w:numPr>
              <w:ilvl w:val="1"/>
              <w:numId w:val="24"/>
            </w:numPr>
            <w:autoSpaceDE w:val="0"/>
            <w:autoSpaceDN w:val="0"/>
            <w:adjustRightInd w:val="0"/>
            <w:contextualSpacing/>
            <w:rPr>
              <w:rFonts w:ascii="Arial" w:hAnsi="Arial" w:cs="Arial"/>
              <w:szCs w:val="22"/>
            </w:rPr>
          </w:pPr>
          <w:r w:rsidRPr="001B75A8">
            <w:rPr>
              <w:rFonts w:ascii="Arial" w:hAnsi="Arial" w:cs="Arial"/>
              <w:szCs w:val="22"/>
            </w:rPr>
            <w:t>The addition of new Gambling Act objectives relating to the prevention of public nuisance (equivalent to the Licensing Act 2003) and public health.</w:t>
          </w:r>
        </w:p>
        <w:p w14:paraId="119C1242" w14:textId="77777777" w:rsidR="00B3581E" w:rsidRPr="00B3581E" w:rsidRDefault="00B3581E" w:rsidP="00B3581E">
          <w:pPr>
            <w:autoSpaceDE w:val="0"/>
            <w:autoSpaceDN w:val="0"/>
            <w:adjustRightInd w:val="0"/>
            <w:contextualSpacing/>
            <w:rPr>
              <w:rFonts w:ascii="Arial" w:hAnsi="Arial" w:cs="Arial"/>
              <w:szCs w:val="22"/>
            </w:rPr>
          </w:pPr>
        </w:p>
        <w:p w14:paraId="2B752B6B" w14:textId="77777777" w:rsidR="00411667" w:rsidRPr="001B75A8" w:rsidRDefault="00411667" w:rsidP="00B3581E">
          <w:pPr>
            <w:pStyle w:val="ListParagraph"/>
            <w:numPr>
              <w:ilvl w:val="1"/>
              <w:numId w:val="24"/>
            </w:numPr>
            <w:autoSpaceDE w:val="0"/>
            <w:autoSpaceDN w:val="0"/>
            <w:adjustRightInd w:val="0"/>
            <w:contextualSpacing/>
            <w:rPr>
              <w:rFonts w:ascii="Arial" w:hAnsi="Arial" w:cs="Arial"/>
              <w:szCs w:val="22"/>
            </w:rPr>
          </w:pPr>
          <w:r w:rsidRPr="001B75A8">
            <w:rPr>
              <w:rFonts w:ascii="Arial" w:hAnsi="Arial" w:cs="Arial"/>
              <w:szCs w:val="22"/>
            </w:rPr>
            <w:t>Further player protection measures for FOBTs including bringing maximum stakes into line with maximum stakes for other types of gaming machine playable on high streets (which are £2 in betting shop premises and £5 in casinos).</w:t>
          </w:r>
        </w:p>
        <w:p w14:paraId="490F7F9D" w14:textId="77777777" w:rsidR="000A7FC2" w:rsidRPr="0021114E" w:rsidRDefault="000A7FC2" w:rsidP="000A7FC2">
          <w:pPr>
            <w:pStyle w:val="MainText"/>
            <w:spacing w:line="240" w:lineRule="auto"/>
            <w:ind w:left="360"/>
            <w:rPr>
              <w:rFonts w:ascii="Arial" w:hAnsi="Arial" w:cs="Arial"/>
              <w:szCs w:val="22"/>
            </w:rPr>
          </w:pPr>
        </w:p>
        <w:sdt>
          <w:sdtPr>
            <w:rPr>
              <w:rFonts w:ascii="Arial" w:hAnsi="Arial" w:cs="Arial"/>
              <w:b/>
              <w:szCs w:val="22"/>
            </w:rPr>
            <w:id w:val="1440720408"/>
            <w:lock w:val="sdtContentLocked"/>
            <w:placeholder>
              <w:docPart w:val="DF50A3074DE9435999E9CD14791F523F"/>
            </w:placeholder>
          </w:sdtPr>
          <w:sdtEndPr/>
          <w:sdtContent>
            <w:p w14:paraId="729F7868" w14:textId="77777777" w:rsidR="002414C2" w:rsidRPr="0021114E" w:rsidRDefault="00B125C2" w:rsidP="0021114E">
              <w:pPr>
                <w:pStyle w:val="MainText"/>
                <w:spacing w:line="240" w:lineRule="auto"/>
                <w:rPr>
                  <w:rFonts w:ascii="Arial" w:hAnsi="Arial" w:cs="Arial"/>
                  <w:b/>
                  <w:szCs w:val="22"/>
                </w:rPr>
              </w:pPr>
              <w:r>
                <w:rPr>
                  <w:rFonts w:ascii="Arial" w:hAnsi="Arial" w:cs="Arial"/>
                  <w:b/>
                  <w:szCs w:val="22"/>
                </w:rPr>
                <w:t>Issues</w:t>
              </w:r>
            </w:p>
          </w:sdtContent>
        </w:sdt>
        <w:p w14:paraId="6ADB2DD5" w14:textId="77777777" w:rsidR="00893E53" w:rsidRDefault="00893E53" w:rsidP="002C7210">
          <w:pPr>
            <w:rPr>
              <w:rFonts w:ascii="Arial" w:hAnsi="Arial" w:cs="Arial"/>
              <w:szCs w:val="22"/>
            </w:rPr>
          </w:pPr>
        </w:p>
        <w:p w14:paraId="757A2E8D" w14:textId="77777777" w:rsidR="002C7210" w:rsidRPr="002C7210" w:rsidRDefault="002C7210" w:rsidP="002C7210">
          <w:pPr>
            <w:rPr>
              <w:rFonts w:ascii="Arial" w:hAnsi="Arial" w:cs="Arial"/>
              <w:b/>
              <w:szCs w:val="22"/>
            </w:rPr>
          </w:pPr>
          <w:r w:rsidRPr="002C7210">
            <w:rPr>
              <w:rFonts w:ascii="Arial" w:hAnsi="Arial" w:cs="Arial"/>
              <w:b/>
              <w:szCs w:val="22"/>
            </w:rPr>
            <w:t>Terms of the review, evidence requirements and council engagement</w:t>
          </w:r>
        </w:p>
        <w:p w14:paraId="6B58BFE5" w14:textId="77777777" w:rsidR="002C7210" w:rsidRPr="002C7210" w:rsidRDefault="002C7210" w:rsidP="002C7210">
          <w:pPr>
            <w:rPr>
              <w:rFonts w:ascii="Arial" w:hAnsi="Arial" w:cs="Arial"/>
              <w:szCs w:val="22"/>
            </w:rPr>
          </w:pPr>
        </w:p>
        <w:p w14:paraId="46C6AAF4" w14:textId="77777777" w:rsidR="007A063E" w:rsidRDefault="00411667" w:rsidP="0021114E">
          <w:pPr>
            <w:pStyle w:val="ListParagraph"/>
            <w:numPr>
              <w:ilvl w:val="0"/>
              <w:numId w:val="24"/>
            </w:numPr>
            <w:rPr>
              <w:rFonts w:ascii="Arial" w:hAnsi="Arial" w:cs="Arial"/>
              <w:szCs w:val="22"/>
            </w:rPr>
          </w:pPr>
          <w:r>
            <w:rPr>
              <w:rFonts w:ascii="Arial" w:hAnsi="Arial" w:cs="Arial"/>
              <w:szCs w:val="22"/>
            </w:rPr>
            <w:t xml:space="preserve">As the Board will recall from updates on the Newham SCA application, </w:t>
          </w:r>
          <w:r w:rsidR="00803EEB">
            <w:rPr>
              <w:rFonts w:ascii="Arial" w:hAnsi="Arial" w:cs="Arial"/>
              <w:szCs w:val="22"/>
            </w:rPr>
            <w:t xml:space="preserve">we have always felt that </w:t>
          </w:r>
          <w:r>
            <w:rPr>
              <w:rFonts w:ascii="Arial" w:hAnsi="Arial" w:cs="Arial"/>
              <w:szCs w:val="22"/>
            </w:rPr>
            <w:t>the most likely route to achieving a reduction in FOBT stakes is via a triennial review of stakes, and it is therefore extremely good news that a review is now taking place.</w:t>
          </w:r>
        </w:p>
        <w:p w14:paraId="4E9928BC" w14:textId="77777777" w:rsidR="00411667" w:rsidRDefault="00411667" w:rsidP="00411667">
          <w:pPr>
            <w:pStyle w:val="ListParagraph"/>
            <w:ind w:left="360"/>
            <w:rPr>
              <w:rFonts w:ascii="Arial" w:hAnsi="Arial" w:cs="Arial"/>
              <w:szCs w:val="22"/>
            </w:rPr>
          </w:pPr>
        </w:p>
        <w:p w14:paraId="64BC82D2" w14:textId="77777777" w:rsidR="00B3581E" w:rsidRPr="00B3581E" w:rsidRDefault="00411667" w:rsidP="00B3581E">
          <w:pPr>
            <w:pStyle w:val="ListParagraph"/>
            <w:numPr>
              <w:ilvl w:val="0"/>
              <w:numId w:val="24"/>
            </w:numPr>
            <w:rPr>
              <w:rFonts w:ascii="Arial" w:hAnsi="Arial" w:cs="Arial"/>
              <w:szCs w:val="22"/>
            </w:rPr>
          </w:pPr>
          <w:r>
            <w:rPr>
              <w:rFonts w:ascii="Arial" w:hAnsi="Arial" w:cs="Arial"/>
              <w:szCs w:val="22"/>
            </w:rPr>
            <w:t xml:space="preserve">It is also extremely positive that the Government has chosen to widen the terms of reference for the review </w:t>
          </w:r>
          <w:r w:rsidR="008801BE">
            <w:rPr>
              <w:rFonts w:ascii="Arial" w:hAnsi="Arial" w:cs="Arial"/>
              <w:szCs w:val="22"/>
            </w:rPr>
            <w:t xml:space="preserve">beyond </w:t>
          </w:r>
          <w:r>
            <w:rPr>
              <w:rFonts w:ascii="Arial" w:hAnsi="Arial" w:cs="Arial"/>
              <w:szCs w:val="22"/>
            </w:rPr>
            <w:t>machine stakes and prizes</w:t>
          </w:r>
          <w:r w:rsidR="008801BE">
            <w:rPr>
              <w:rFonts w:ascii="Arial" w:hAnsi="Arial" w:cs="Arial"/>
              <w:szCs w:val="22"/>
            </w:rPr>
            <w:t>, and by considering impacts on communities as well as on individuals</w:t>
          </w:r>
          <w:r>
            <w:rPr>
              <w:rFonts w:ascii="Arial" w:hAnsi="Arial" w:cs="Arial"/>
              <w:szCs w:val="22"/>
            </w:rPr>
            <w:t xml:space="preserve">. </w:t>
          </w:r>
          <w:r w:rsidR="00B3581E">
            <w:rPr>
              <w:rFonts w:ascii="Arial" w:hAnsi="Arial" w:cs="Arial"/>
              <w:szCs w:val="22"/>
            </w:rPr>
            <w:t xml:space="preserve"> The stated objective for the review is to look across the industry and determine what, if any, changes are needed to strike the right balance between social responsible growth and the protection of consumers and wider communities.</w:t>
          </w:r>
        </w:p>
        <w:p w14:paraId="2EF399EB" w14:textId="77777777" w:rsidR="00B3581E" w:rsidRPr="00B3581E" w:rsidRDefault="00B3581E" w:rsidP="00B3581E">
          <w:pPr>
            <w:pStyle w:val="ListParagraph"/>
            <w:rPr>
              <w:rFonts w:ascii="Arial" w:hAnsi="Arial" w:cs="Arial"/>
              <w:szCs w:val="22"/>
            </w:rPr>
          </w:pPr>
        </w:p>
        <w:p w14:paraId="526487DD" w14:textId="77777777" w:rsidR="00411667" w:rsidRDefault="00411667" w:rsidP="0021114E">
          <w:pPr>
            <w:pStyle w:val="ListParagraph"/>
            <w:numPr>
              <w:ilvl w:val="0"/>
              <w:numId w:val="24"/>
            </w:numPr>
            <w:rPr>
              <w:rFonts w:ascii="Arial" w:hAnsi="Arial" w:cs="Arial"/>
              <w:szCs w:val="22"/>
            </w:rPr>
          </w:pPr>
          <w:r>
            <w:rPr>
              <w:rFonts w:ascii="Arial" w:hAnsi="Arial" w:cs="Arial"/>
              <w:szCs w:val="22"/>
            </w:rPr>
            <w:t>The review is seeking evidence on</w:t>
          </w:r>
          <w:r w:rsidR="00B3581E">
            <w:rPr>
              <w:rFonts w:ascii="Arial" w:hAnsi="Arial" w:cs="Arial"/>
              <w:szCs w:val="22"/>
            </w:rPr>
            <w:t xml:space="preserve"> the following issues (a list of the consultation questions is</w:t>
          </w:r>
          <w:r w:rsidR="008801BE">
            <w:rPr>
              <w:rFonts w:ascii="Arial" w:hAnsi="Arial" w:cs="Arial"/>
              <w:szCs w:val="22"/>
            </w:rPr>
            <w:t xml:space="preserve"> </w:t>
          </w:r>
          <w:r w:rsidR="00B3581E">
            <w:rPr>
              <w:rFonts w:ascii="Arial" w:hAnsi="Arial" w:cs="Arial"/>
              <w:szCs w:val="22"/>
            </w:rPr>
            <w:t>set out</w:t>
          </w:r>
          <w:r w:rsidR="008A6E30">
            <w:rPr>
              <w:rFonts w:ascii="Arial" w:hAnsi="Arial" w:cs="Arial"/>
              <w:szCs w:val="22"/>
            </w:rPr>
            <w:t xml:space="preserve"> in </w:t>
          </w:r>
          <w:r w:rsidR="008A6E30" w:rsidRPr="00B914E3">
            <w:rPr>
              <w:rFonts w:ascii="Arial" w:hAnsi="Arial" w:cs="Arial"/>
              <w:b/>
              <w:szCs w:val="22"/>
              <w:u w:val="single"/>
            </w:rPr>
            <w:t>annex 2</w:t>
          </w:r>
          <w:r w:rsidR="008801BE">
            <w:rPr>
              <w:rFonts w:ascii="Arial" w:hAnsi="Arial" w:cs="Arial"/>
              <w:szCs w:val="22"/>
            </w:rPr>
            <w:t>)</w:t>
          </w:r>
          <w:r>
            <w:rPr>
              <w:rFonts w:ascii="Arial" w:hAnsi="Arial" w:cs="Arial"/>
              <w:szCs w:val="22"/>
            </w:rPr>
            <w:t>:</w:t>
          </w:r>
        </w:p>
        <w:p w14:paraId="75BD0BAA" w14:textId="77777777" w:rsidR="00411667" w:rsidRPr="00411667" w:rsidRDefault="00411667" w:rsidP="00411667">
          <w:pPr>
            <w:pStyle w:val="ListParagraph"/>
            <w:rPr>
              <w:rFonts w:ascii="Arial" w:hAnsi="Arial" w:cs="Arial"/>
              <w:szCs w:val="22"/>
            </w:rPr>
          </w:pPr>
        </w:p>
        <w:p w14:paraId="7075658D" w14:textId="77777777" w:rsidR="00411667" w:rsidRDefault="00411667" w:rsidP="00411667">
          <w:pPr>
            <w:pStyle w:val="ListParagraph"/>
            <w:numPr>
              <w:ilvl w:val="1"/>
              <w:numId w:val="24"/>
            </w:numPr>
            <w:rPr>
              <w:rFonts w:ascii="Arial" w:hAnsi="Arial" w:cs="Arial"/>
              <w:szCs w:val="22"/>
            </w:rPr>
          </w:pPr>
          <w:r>
            <w:rPr>
              <w:rFonts w:ascii="Arial" w:hAnsi="Arial" w:cs="Arial"/>
              <w:szCs w:val="22"/>
            </w:rPr>
            <w:t>Maximum stakes and prizes for all categories of gaming machines permitted under the Gambling Act 2005;</w:t>
          </w:r>
        </w:p>
        <w:p w14:paraId="62C5C888" w14:textId="77777777" w:rsidR="00B3581E" w:rsidRDefault="00B3581E" w:rsidP="00B3581E">
          <w:pPr>
            <w:pStyle w:val="ListParagraph"/>
            <w:ind w:left="792"/>
            <w:rPr>
              <w:rFonts w:ascii="Arial" w:hAnsi="Arial" w:cs="Arial"/>
              <w:szCs w:val="22"/>
            </w:rPr>
          </w:pPr>
        </w:p>
        <w:p w14:paraId="58AB026A" w14:textId="77777777" w:rsidR="00411667" w:rsidRDefault="00411667" w:rsidP="00411667">
          <w:pPr>
            <w:pStyle w:val="ListParagraph"/>
            <w:numPr>
              <w:ilvl w:val="1"/>
              <w:numId w:val="24"/>
            </w:numPr>
            <w:rPr>
              <w:rFonts w:ascii="Arial" w:hAnsi="Arial" w:cs="Arial"/>
              <w:szCs w:val="22"/>
            </w:rPr>
          </w:pPr>
          <w:r>
            <w:rPr>
              <w:rFonts w:ascii="Arial" w:hAnsi="Arial" w:cs="Arial"/>
              <w:szCs w:val="22"/>
            </w:rPr>
            <w:t>Allocations of gaming machines permitted in all licensed premises under the Gambling Act 2005; and</w:t>
          </w:r>
        </w:p>
        <w:p w14:paraId="338883C3" w14:textId="77777777" w:rsidR="00B3581E" w:rsidRPr="00B3581E" w:rsidRDefault="00B3581E" w:rsidP="00B3581E">
          <w:pPr>
            <w:rPr>
              <w:rFonts w:ascii="Arial" w:hAnsi="Arial" w:cs="Arial"/>
              <w:szCs w:val="22"/>
            </w:rPr>
          </w:pPr>
        </w:p>
        <w:p w14:paraId="17338EDB" w14:textId="77777777" w:rsidR="00411667" w:rsidRDefault="00411667" w:rsidP="00411667">
          <w:pPr>
            <w:pStyle w:val="ListParagraph"/>
            <w:numPr>
              <w:ilvl w:val="1"/>
              <w:numId w:val="24"/>
            </w:numPr>
            <w:rPr>
              <w:rFonts w:ascii="Arial" w:hAnsi="Arial" w:cs="Arial"/>
              <w:szCs w:val="22"/>
            </w:rPr>
          </w:pPr>
          <w:r>
            <w:rPr>
              <w:rFonts w:ascii="Arial" w:hAnsi="Arial" w:cs="Arial"/>
              <w:szCs w:val="22"/>
            </w:rPr>
            <w:lastRenderedPageBreak/>
            <w:t>For the industry as a whole (ie, not limited to gaming machines), social responsibility measures to minimise the risk of gambling related harm. This includes looking at gambling advertising to understand whether we have the right measures in place to ensure that the young and vulnerable are protected.</w:t>
          </w:r>
        </w:p>
        <w:p w14:paraId="2FFC382F" w14:textId="77777777" w:rsidR="007A063E" w:rsidRDefault="007A063E" w:rsidP="007A063E">
          <w:pPr>
            <w:pStyle w:val="ListParagraph"/>
            <w:ind w:left="360"/>
            <w:rPr>
              <w:rFonts w:ascii="Arial" w:hAnsi="Arial" w:cs="Arial"/>
              <w:szCs w:val="22"/>
            </w:rPr>
          </w:pPr>
        </w:p>
        <w:p w14:paraId="7A0427A1" w14:textId="77777777" w:rsidR="0087546A" w:rsidRPr="007A063E" w:rsidRDefault="008801BE" w:rsidP="0021114E">
          <w:pPr>
            <w:pStyle w:val="ListParagraph"/>
            <w:numPr>
              <w:ilvl w:val="0"/>
              <w:numId w:val="24"/>
            </w:numPr>
            <w:rPr>
              <w:rFonts w:ascii="Arial" w:hAnsi="Arial" w:cs="Arial"/>
              <w:szCs w:val="22"/>
            </w:rPr>
          </w:pPr>
          <w:r>
            <w:rPr>
              <w:rFonts w:ascii="Arial" w:hAnsi="Arial" w:cs="Arial"/>
              <w:szCs w:val="22"/>
            </w:rPr>
            <w:t>The call for evidence repeatedly emphasises that it is seeki</w:t>
          </w:r>
          <w:r w:rsidR="00B3581E">
            <w:rPr>
              <w:rFonts w:ascii="Arial" w:hAnsi="Arial" w:cs="Arial"/>
              <w:szCs w:val="22"/>
            </w:rPr>
            <w:t>ng evidence-based submissions. To support this, a</w:t>
          </w:r>
          <w:r>
            <w:rPr>
              <w:rFonts w:ascii="Arial" w:hAnsi="Arial" w:cs="Arial"/>
              <w:szCs w:val="22"/>
            </w:rPr>
            <w:t xml:space="preserve">longside highlighting recent research about the location of betting shop clusters and rates of problem gambling near clusters, we also propose to work with a small number of councils to try to develop detailed </w:t>
          </w:r>
          <w:r w:rsidR="002C7210">
            <w:rPr>
              <w:rFonts w:ascii="Arial" w:hAnsi="Arial" w:cs="Arial"/>
              <w:szCs w:val="22"/>
            </w:rPr>
            <w:t xml:space="preserve">case study </w:t>
          </w:r>
          <w:r>
            <w:rPr>
              <w:rFonts w:ascii="Arial" w:hAnsi="Arial" w:cs="Arial"/>
              <w:szCs w:val="22"/>
            </w:rPr>
            <w:t xml:space="preserve">evidence about </w:t>
          </w:r>
          <w:r w:rsidR="002C7210">
            <w:rPr>
              <w:rFonts w:ascii="Arial" w:hAnsi="Arial" w:cs="Arial"/>
              <w:szCs w:val="22"/>
            </w:rPr>
            <w:t>issues in their areas. As part of i</w:t>
          </w:r>
          <w:r w:rsidR="00EC013D">
            <w:rPr>
              <w:rFonts w:ascii="Arial" w:hAnsi="Arial" w:cs="Arial"/>
              <w:szCs w:val="22"/>
            </w:rPr>
            <w:t xml:space="preserve">ts SCA work, Newham council </w:t>
          </w:r>
          <w:r w:rsidR="002C7210">
            <w:rPr>
              <w:rFonts w:ascii="Arial" w:hAnsi="Arial" w:cs="Arial"/>
              <w:szCs w:val="22"/>
            </w:rPr>
            <w:t xml:space="preserve">identified police call out rates to local betting shops, which </w:t>
          </w:r>
          <w:r w:rsidR="00EC013D">
            <w:rPr>
              <w:rFonts w:ascii="Arial" w:hAnsi="Arial" w:cs="Arial"/>
              <w:szCs w:val="22"/>
            </w:rPr>
            <w:t>are significantly higher than average figures reported to the Gambling Commission might suggest. It would be useful to replicate this data for</w:t>
          </w:r>
          <w:r w:rsidR="002C7210">
            <w:rPr>
              <w:rFonts w:ascii="Arial" w:hAnsi="Arial" w:cs="Arial"/>
              <w:szCs w:val="22"/>
            </w:rPr>
            <w:t xml:space="preserve"> other areas; it would also be helpful to outline how councils are using cumulative impact policies in relation to alcohol licenced premises.</w:t>
          </w:r>
          <w:r>
            <w:rPr>
              <w:rFonts w:ascii="Arial" w:hAnsi="Arial" w:cs="Arial"/>
              <w:szCs w:val="22"/>
            </w:rPr>
            <w:t xml:space="preserve"> </w:t>
          </w:r>
        </w:p>
        <w:p w14:paraId="0C715369" w14:textId="77777777" w:rsidR="0087546A" w:rsidRPr="0021114E" w:rsidRDefault="0087546A" w:rsidP="0021114E">
          <w:pPr>
            <w:pStyle w:val="ListParagraph"/>
            <w:rPr>
              <w:rFonts w:ascii="Arial" w:hAnsi="Arial" w:cs="Arial"/>
              <w:szCs w:val="22"/>
            </w:rPr>
          </w:pPr>
        </w:p>
        <w:p w14:paraId="7299A9CD" w14:textId="77777777" w:rsidR="002C7210" w:rsidRDefault="002C7210" w:rsidP="0021114E">
          <w:pPr>
            <w:pStyle w:val="ListParagraph"/>
            <w:numPr>
              <w:ilvl w:val="0"/>
              <w:numId w:val="24"/>
            </w:numPr>
            <w:rPr>
              <w:rFonts w:ascii="Arial" w:hAnsi="Arial" w:cs="Arial"/>
              <w:szCs w:val="22"/>
            </w:rPr>
          </w:pPr>
          <w:r>
            <w:rPr>
              <w:rFonts w:ascii="Arial" w:hAnsi="Arial" w:cs="Arial"/>
              <w:szCs w:val="22"/>
            </w:rPr>
            <w:t xml:space="preserve">It will be important that in addition to a sector-wide submission from the LGA, as many individual councils as possible submit a response to the review. It would be helpful if Board members could encourage their own councils to respond, if they are areas that have particular concerns about gambling or have signed up to the Newham SCA. </w:t>
          </w:r>
        </w:p>
        <w:p w14:paraId="0C140254" w14:textId="77777777" w:rsidR="002C7210" w:rsidRPr="002C7210" w:rsidRDefault="002C7210" w:rsidP="002C7210">
          <w:pPr>
            <w:pStyle w:val="ListParagraph"/>
            <w:rPr>
              <w:rFonts w:ascii="Arial" w:hAnsi="Arial" w:cs="Arial"/>
              <w:szCs w:val="22"/>
            </w:rPr>
          </w:pPr>
        </w:p>
        <w:p w14:paraId="76AA16DF" w14:textId="77777777" w:rsidR="0087546A" w:rsidRPr="006E64BF" w:rsidRDefault="002C7210" w:rsidP="0021114E">
          <w:pPr>
            <w:pStyle w:val="ListParagraph"/>
            <w:numPr>
              <w:ilvl w:val="0"/>
              <w:numId w:val="24"/>
            </w:numPr>
            <w:rPr>
              <w:rFonts w:ascii="Arial" w:hAnsi="Arial" w:cs="Arial"/>
              <w:szCs w:val="22"/>
            </w:rPr>
          </w:pPr>
          <w:r w:rsidRPr="006E64BF">
            <w:rPr>
              <w:rFonts w:ascii="Arial" w:hAnsi="Arial" w:cs="Arial"/>
              <w:szCs w:val="22"/>
            </w:rPr>
            <w:t xml:space="preserve">The Board’s licensing champions have proposed developing a draft </w:t>
          </w:r>
          <w:r w:rsidR="006E64BF">
            <w:rPr>
              <w:rFonts w:ascii="Arial" w:hAnsi="Arial" w:cs="Arial"/>
              <w:szCs w:val="22"/>
            </w:rPr>
            <w:t xml:space="preserve">model </w:t>
          </w:r>
          <w:r w:rsidRPr="006E64BF">
            <w:rPr>
              <w:rFonts w:ascii="Arial" w:hAnsi="Arial" w:cs="Arial"/>
              <w:szCs w:val="22"/>
            </w:rPr>
            <w:t xml:space="preserve">motion for councils to debate, as a prompt for them </w:t>
          </w:r>
          <w:r w:rsidR="00EC013D" w:rsidRPr="006E64BF">
            <w:rPr>
              <w:rFonts w:ascii="Arial" w:hAnsi="Arial" w:cs="Arial"/>
              <w:szCs w:val="22"/>
            </w:rPr>
            <w:t>to get involved in the review. A</w:t>
          </w:r>
          <w:r w:rsidRPr="006E64BF">
            <w:rPr>
              <w:rFonts w:ascii="Arial" w:hAnsi="Arial" w:cs="Arial"/>
              <w:szCs w:val="22"/>
            </w:rPr>
            <w:t xml:space="preserve"> draft </w:t>
          </w:r>
          <w:r w:rsidR="006E64BF">
            <w:rPr>
              <w:rFonts w:ascii="Arial" w:hAnsi="Arial" w:cs="Arial"/>
              <w:szCs w:val="22"/>
            </w:rPr>
            <w:t xml:space="preserve">model </w:t>
          </w:r>
          <w:r w:rsidRPr="006E64BF">
            <w:rPr>
              <w:rFonts w:ascii="Arial" w:hAnsi="Arial" w:cs="Arial"/>
              <w:szCs w:val="22"/>
            </w:rPr>
            <w:t xml:space="preserve">motion will be circulated for consideration ahead of the Board’s political group meetings.  </w:t>
          </w:r>
        </w:p>
        <w:p w14:paraId="763C585A" w14:textId="77777777" w:rsidR="002C7210" w:rsidRPr="002C7210" w:rsidRDefault="002C7210" w:rsidP="002C7210">
          <w:pPr>
            <w:pStyle w:val="ListParagraph"/>
            <w:rPr>
              <w:rFonts w:ascii="Arial" w:hAnsi="Arial" w:cs="Arial"/>
              <w:szCs w:val="22"/>
            </w:rPr>
          </w:pPr>
        </w:p>
        <w:p w14:paraId="041671E8" w14:textId="77777777" w:rsidR="002C7210" w:rsidRDefault="002C7210" w:rsidP="0021114E">
          <w:pPr>
            <w:pStyle w:val="ListParagraph"/>
            <w:numPr>
              <w:ilvl w:val="0"/>
              <w:numId w:val="24"/>
            </w:numPr>
            <w:rPr>
              <w:rFonts w:ascii="Arial" w:hAnsi="Arial" w:cs="Arial"/>
              <w:szCs w:val="22"/>
            </w:rPr>
          </w:pPr>
          <w:r>
            <w:rPr>
              <w:rFonts w:ascii="Arial" w:hAnsi="Arial" w:cs="Arial"/>
              <w:szCs w:val="22"/>
            </w:rPr>
            <w:t>The Board’s views on other ways to encourage councils to engage with the review would also be very helpful.</w:t>
          </w:r>
        </w:p>
        <w:p w14:paraId="6C1C7279" w14:textId="77777777" w:rsidR="002C7210" w:rsidRDefault="002C7210" w:rsidP="002C7210">
          <w:pPr>
            <w:rPr>
              <w:rFonts w:ascii="Arial" w:hAnsi="Arial" w:cs="Arial"/>
              <w:szCs w:val="22"/>
            </w:rPr>
          </w:pPr>
        </w:p>
        <w:p w14:paraId="1A6077B5" w14:textId="77777777" w:rsidR="002C7210" w:rsidRPr="002C7210" w:rsidRDefault="002C7210" w:rsidP="002C7210">
          <w:pPr>
            <w:rPr>
              <w:rFonts w:ascii="Arial" w:hAnsi="Arial" w:cs="Arial"/>
              <w:b/>
              <w:szCs w:val="22"/>
            </w:rPr>
          </w:pPr>
          <w:r w:rsidRPr="002C7210">
            <w:rPr>
              <w:rFonts w:ascii="Arial" w:hAnsi="Arial" w:cs="Arial"/>
              <w:b/>
              <w:szCs w:val="22"/>
            </w:rPr>
            <w:t>Review themes – suggested LGA lines</w:t>
          </w:r>
        </w:p>
        <w:p w14:paraId="01DD1607" w14:textId="77777777" w:rsidR="0087546A" w:rsidRPr="0021114E" w:rsidRDefault="0087546A" w:rsidP="0021114E">
          <w:pPr>
            <w:rPr>
              <w:rFonts w:ascii="Arial" w:hAnsi="Arial" w:cs="Arial"/>
              <w:szCs w:val="22"/>
            </w:rPr>
          </w:pPr>
        </w:p>
        <w:p w14:paraId="19A2B1A9" w14:textId="77777777" w:rsidR="00C747C5" w:rsidRDefault="002C7210" w:rsidP="00F61318">
          <w:pPr>
            <w:pStyle w:val="ListParagraph"/>
            <w:numPr>
              <w:ilvl w:val="0"/>
              <w:numId w:val="24"/>
            </w:numPr>
            <w:rPr>
              <w:rFonts w:ascii="Arial" w:hAnsi="Arial" w:cs="Arial"/>
              <w:szCs w:val="22"/>
            </w:rPr>
          </w:pPr>
          <w:r>
            <w:rPr>
              <w:rFonts w:ascii="Arial" w:hAnsi="Arial" w:cs="Arial"/>
              <w:szCs w:val="22"/>
            </w:rPr>
            <w:t xml:space="preserve">As set out above, the LGA has an existing set of policy asks for gambling licensing which we </w:t>
          </w:r>
          <w:r w:rsidR="00F61318">
            <w:rPr>
              <w:rFonts w:ascii="Arial" w:hAnsi="Arial" w:cs="Arial"/>
              <w:szCs w:val="22"/>
            </w:rPr>
            <w:t>will of course want</w:t>
          </w:r>
          <w:r>
            <w:rPr>
              <w:rFonts w:ascii="Arial" w:hAnsi="Arial" w:cs="Arial"/>
              <w:szCs w:val="22"/>
            </w:rPr>
            <w:t xml:space="preserve"> to feed into this review.</w:t>
          </w:r>
          <w:r w:rsidR="00F61318">
            <w:rPr>
              <w:rFonts w:ascii="Arial" w:hAnsi="Arial" w:cs="Arial"/>
              <w:szCs w:val="22"/>
            </w:rPr>
            <w:t xml:space="preserve"> </w:t>
          </w:r>
          <w:r w:rsidR="00D45EFE">
            <w:rPr>
              <w:rFonts w:ascii="Arial" w:hAnsi="Arial" w:cs="Arial"/>
              <w:szCs w:val="22"/>
            </w:rPr>
            <w:t>Some possible lines to take, and questions for the Board on key issues, are set out below.</w:t>
          </w:r>
        </w:p>
        <w:p w14:paraId="11864CD5" w14:textId="77777777" w:rsidR="00F61318" w:rsidRDefault="00F61318" w:rsidP="00F61318">
          <w:pPr>
            <w:pStyle w:val="ListParagraph"/>
            <w:ind w:left="360"/>
            <w:rPr>
              <w:rFonts w:ascii="Arial" w:hAnsi="Arial" w:cs="Arial"/>
              <w:szCs w:val="22"/>
            </w:rPr>
          </w:pPr>
        </w:p>
        <w:p w14:paraId="683E46D7" w14:textId="77777777" w:rsidR="00F61318" w:rsidRPr="00B914E3" w:rsidRDefault="00F61318" w:rsidP="00F61318">
          <w:pPr>
            <w:pStyle w:val="ListParagraph"/>
            <w:numPr>
              <w:ilvl w:val="0"/>
              <w:numId w:val="24"/>
            </w:numPr>
            <w:rPr>
              <w:rFonts w:ascii="Arial" w:hAnsi="Arial" w:cs="Arial"/>
              <w:b/>
              <w:szCs w:val="22"/>
            </w:rPr>
          </w:pPr>
          <w:r w:rsidRPr="00B914E3">
            <w:rPr>
              <w:rFonts w:ascii="Arial" w:hAnsi="Arial" w:cs="Arial"/>
              <w:b/>
              <w:szCs w:val="22"/>
            </w:rPr>
            <w:t>Gaming machine stakes</w:t>
          </w:r>
        </w:p>
        <w:p w14:paraId="3830A08A" w14:textId="77777777" w:rsidR="00EC013D" w:rsidRPr="00EC013D" w:rsidRDefault="00EC013D" w:rsidP="00EC013D">
          <w:pPr>
            <w:rPr>
              <w:rFonts w:ascii="Arial" w:hAnsi="Arial" w:cs="Arial"/>
              <w:szCs w:val="22"/>
            </w:rPr>
          </w:pPr>
        </w:p>
        <w:p w14:paraId="3C8BA054" w14:textId="77777777" w:rsidR="00F61318" w:rsidRDefault="00EC013D" w:rsidP="00F61318">
          <w:pPr>
            <w:pStyle w:val="ListParagraph"/>
            <w:numPr>
              <w:ilvl w:val="1"/>
              <w:numId w:val="24"/>
            </w:numPr>
            <w:rPr>
              <w:rFonts w:ascii="Arial" w:hAnsi="Arial" w:cs="Arial"/>
              <w:szCs w:val="22"/>
            </w:rPr>
          </w:pPr>
          <w:r>
            <w:rPr>
              <w:rFonts w:ascii="Arial" w:hAnsi="Arial" w:cs="Arial"/>
              <w:szCs w:val="22"/>
            </w:rPr>
            <w:t>FOBT stakes should be brought into line with maximum stakes for other machines playable in high street locations.</w:t>
          </w:r>
        </w:p>
        <w:p w14:paraId="53929A52" w14:textId="77777777" w:rsidR="00EC013D" w:rsidRDefault="00EC013D" w:rsidP="00EC013D">
          <w:pPr>
            <w:pStyle w:val="ListParagraph"/>
            <w:ind w:left="792"/>
            <w:rPr>
              <w:rFonts w:ascii="Arial" w:hAnsi="Arial" w:cs="Arial"/>
              <w:szCs w:val="22"/>
            </w:rPr>
          </w:pPr>
        </w:p>
        <w:p w14:paraId="3A371388" w14:textId="77777777" w:rsidR="00D236AF" w:rsidRPr="00D236AF" w:rsidRDefault="00D236AF" w:rsidP="00D236AF">
          <w:pPr>
            <w:pStyle w:val="ListParagraph"/>
            <w:numPr>
              <w:ilvl w:val="1"/>
              <w:numId w:val="24"/>
            </w:numPr>
            <w:rPr>
              <w:rFonts w:ascii="Arial" w:hAnsi="Arial" w:cs="Arial"/>
              <w:szCs w:val="22"/>
            </w:rPr>
          </w:pPr>
          <w:r w:rsidRPr="00D236AF">
            <w:rPr>
              <w:rFonts w:ascii="Arial" w:hAnsi="Arial" w:cs="Arial"/>
            </w:rPr>
            <w:t>However, effective and balanced regulation of gaming machines relates not only to stakes, but also to the number of machines, as determined by machine allowances for different premises and the number of premises.</w:t>
          </w:r>
        </w:p>
        <w:p w14:paraId="6DF516C7" w14:textId="77777777" w:rsidR="003A299F" w:rsidRPr="003A299F" w:rsidRDefault="003A299F" w:rsidP="003A299F">
          <w:pPr>
            <w:pStyle w:val="ListParagraph"/>
            <w:rPr>
              <w:rFonts w:ascii="Arial" w:hAnsi="Arial" w:cs="Arial"/>
              <w:szCs w:val="22"/>
            </w:rPr>
          </w:pPr>
        </w:p>
        <w:p w14:paraId="6E77D058" w14:textId="77777777" w:rsidR="00EC013D" w:rsidRDefault="00EC013D" w:rsidP="00F61318">
          <w:pPr>
            <w:pStyle w:val="ListParagraph"/>
            <w:numPr>
              <w:ilvl w:val="1"/>
              <w:numId w:val="24"/>
            </w:numPr>
            <w:rPr>
              <w:rFonts w:ascii="Arial" w:hAnsi="Arial" w:cs="Arial"/>
              <w:szCs w:val="22"/>
            </w:rPr>
          </w:pPr>
          <w:r>
            <w:rPr>
              <w:rFonts w:ascii="Arial" w:hAnsi="Arial" w:cs="Arial"/>
              <w:szCs w:val="22"/>
            </w:rPr>
            <w:t>The statutory aim to permit makes this difficult for councils, which is why</w:t>
          </w:r>
          <w:r w:rsidR="00D45EFE">
            <w:rPr>
              <w:rFonts w:ascii="Arial" w:hAnsi="Arial" w:cs="Arial"/>
              <w:szCs w:val="22"/>
            </w:rPr>
            <w:t xml:space="preserve"> we</w:t>
          </w:r>
          <w:r>
            <w:rPr>
              <w:rFonts w:ascii="Arial" w:hAnsi="Arial" w:cs="Arial"/>
              <w:szCs w:val="22"/>
            </w:rPr>
            <w:t xml:space="preserve"> would favour supporting recent planning changes with the introduction of a statutory cumulative impact approach in gambling licensing.</w:t>
          </w:r>
        </w:p>
        <w:p w14:paraId="0580AA25" w14:textId="77777777" w:rsidR="003A299F" w:rsidRPr="003A299F" w:rsidRDefault="003A299F" w:rsidP="003A299F">
          <w:pPr>
            <w:pStyle w:val="ListParagraph"/>
            <w:rPr>
              <w:rFonts w:ascii="Arial" w:hAnsi="Arial" w:cs="Arial"/>
              <w:szCs w:val="22"/>
            </w:rPr>
          </w:pPr>
        </w:p>
        <w:p w14:paraId="340C0FC1" w14:textId="77777777" w:rsidR="003A299F" w:rsidRDefault="003A299F" w:rsidP="00F61318">
          <w:pPr>
            <w:pStyle w:val="ListParagraph"/>
            <w:numPr>
              <w:ilvl w:val="1"/>
              <w:numId w:val="24"/>
            </w:numPr>
            <w:rPr>
              <w:rFonts w:ascii="Arial" w:hAnsi="Arial" w:cs="Arial"/>
              <w:szCs w:val="22"/>
            </w:rPr>
          </w:pPr>
          <w:r>
            <w:rPr>
              <w:rFonts w:ascii="Arial" w:hAnsi="Arial" w:cs="Arial"/>
              <w:szCs w:val="22"/>
            </w:rPr>
            <w:t>Similarly, a wider set of licensing objectives, in particular including an anti-social behaviour objective, would enable councils to better reflect community impacts as part of the licensing process.</w:t>
          </w:r>
        </w:p>
        <w:p w14:paraId="4DC52F70" w14:textId="77777777" w:rsidR="00D45EFE" w:rsidRDefault="00D45EFE" w:rsidP="00D45EFE">
          <w:pPr>
            <w:rPr>
              <w:rFonts w:ascii="Arial" w:hAnsi="Arial" w:cs="Arial"/>
              <w:szCs w:val="22"/>
            </w:rPr>
          </w:pPr>
        </w:p>
        <w:p w14:paraId="3F4A84E8" w14:textId="77777777" w:rsidR="00B914E3" w:rsidRPr="00D45EFE" w:rsidRDefault="00B914E3" w:rsidP="00D45EFE">
          <w:pPr>
            <w:rPr>
              <w:rFonts w:ascii="Arial" w:hAnsi="Arial" w:cs="Arial"/>
              <w:szCs w:val="22"/>
            </w:rPr>
          </w:pPr>
        </w:p>
        <w:p w14:paraId="20B9AABD" w14:textId="77777777" w:rsidR="00F61318" w:rsidRPr="00B914E3" w:rsidRDefault="00F61318" w:rsidP="00F61318">
          <w:pPr>
            <w:pStyle w:val="ListParagraph"/>
            <w:numPr>
              <w:ilvl w:val="0"/>
              <w:numId w:val="24"/>
            </w:numPr>
            <w:rPr>
              <w:rFonts w:ascii="Arial" w:hAnsi="Arial" w:cs="Arial"/>
              <w:b/>
              <w:szCs w:val="22"/>
            </w:rPr>
          </w:pPr>
          <w:r w:rsidRPr="00B914E3">
            <w:rPr>
              <w:rFonts w:ascii="Arial" w:hAnsi="Arial" w:cs="Arial"/>
              <w:b/>
              <w:szCs w:val="22"/>
            </w:rPr>
            <w:lastRenderedPageBreak/>
            <w:t>Location of gaming machines</w:t>
          </w:r>
        </w:p>
        <w:p w14:paraId="0DD7E057" w14:textId="77777777" w:rsidR="00D45EFE" w:rsidRDefault="00D45EFE" w:rsidP="00D45EFE">
          <w:pPr>
            <w:pStyle w:val="ListParagraph"/>
            <w:ind w:left="360"/>
            <w:rPr>
              <w:rFonts w:ascii="Arial" w:hAnsi="Arial" w:cs="Arial"/>
              <w:szCs w:val="22"/>
            </w:rPr>
          </w:pPr>
        </w:p>
        <w:p w14:paraId="2DC62E9E" w14:textId="77777777" w:rsidR="00F61318" w:rsidRDefault="00D45EFE" w:rsidP="00F61318">
          <w:pPr>
            <w:pStyle w:val="ListParagraph"/>
            <w:numPr>
              <w:ilvl w:val="1"/>
              <w:numId w:val="24"/>
            </w:numPr>
            <w:rPr>
              <w:rFonts w:ascii="Arial" w:hAnsi="Arial" w:cs="Arial"/>
              <w:szCs w:val="22"/>
            </w:rPr>
          </w:pPr>
          <w:r>
            <w:rPr>
              <w:rFonts w:ascii="Arial" w:hAnsi="Arial" w:cs="Arial"/>
              <w:szCs w:val="22"/>
            </w:rPr>
            <w:t>There is scope here to make a proposal in relation to numbers of gaming machines playable in all gambling premises, not just betting shops.</w:t>
          </w:r>
        </w:p>
        <w:p w14:paraId="26F7220A" w14:textId="77777777" w:rsidR="00D45EFE" w:rsidRDefault="00D45EFE" w:rsidP="00D45EFE">
          <w:pPr>
            <w:pStyle w:val="ListParagraph"/>
            <w:ind w:left="792"/>
            <w:rPr>
              <w:rFonts w:ascii="Arial" w:hAnsi="Arial" w:cs="Arial"/>
              <w:szCs w:val="22"/>
            </w:rPr>
          </w:pPr>
        </w:p>
        <w:p w14:paraId="71E1ADC6" w14:textId="77777777" w:rsidR="00D45EFE" w:rsidRDefault="00D45EFE" w:rsidP="00F61318">
          <w:pPr>
            <w:pStyle w:val="ListParagraph"/>
            <w:numPr>
              <w:ilvl w:val="1"/>
              <w:numId w:val="24"/>
            </w:numPr>
            <w:rPr>
              <w:rFonts w:ascii="Arial" w:hAnsi="Arial" w:cs="Arial"/>
              <w:szCs w:val="22"/>
            </w:rPr>
          </w:pPr>
          <w:r>
            <w:rPr>
              <w:rFonts w:ascii="Arial" w:hAnsi="Arial" w:cs="Arial"/>
              <w:szCs w:val="22"/>
            </w:rPr>
            <w:t xml:space="preserve">A localist approach would be to propose that licensing authorities have flexibility to determine the number of machines per premises in their areas, depending on local circumstances. A similar power has been devolved to the Scottish Government in relation to reducing the number of FOBTs allowable per betting shop, although it should be noted the </w:t>
          </w:r>
          <w:r w:rsidR="0006357F">
            <w:rPr>
              <w:rFonts w:ascii="Arial" w:hAnsi="Arial" w:cs="Arial"/>
              <w:szCs w:val="22"/>
            </w:rPr>
            <w:t>power remains at a devolved government</w:t>
          </w:r>
          <w:r>
            <w:rPr>
              <w:rFonts w:ascii="Arial" w:hAnsi="Arial" w:cs="Arial"/>
              <w:szCs w:val="22"/>
            </w:rPr>
            <w:t xml:space="preserve"> rather than local level.</w:t>
          </w:r>
        </w:p>
        <w:p w14:paraId="79D48474" w14:textId="77777777" w:rsidR="00D45EFE" w:rsidRPr="00D45EFE" w:rsidRDefault="00D45EFE" w:rsidP="00D45EFE">
          <w:pPr>
            <w:pStyle w:val="ListParagraph"/>
            <w:rPr>
              <w:rFonts w:ascii="Arial" w:hAnsi="Arial" w:cs="Arial"/>
              <w:szCs w:val="22"/>
            </w:rPr>
          </w:pPr>
        </w:p>
        <w:p w14:paraId="68EA5C56" w14:textId="77777777" w:rsidR="00D45EFE" w:rsidRPr="00407589" w:rsidRDefault="00D45EFE" w:rsidP="00F61318">
          <w:pPr>
            <w:pStyle w:val="ListParagraph"/>
            <w:numPr>
              <w:ilvl w:val="1"/>
              <w:numId w:val="24"/>
            </w:numPr>
            <w:rPr>
              <w:rFonts w:ascii="Arial" w:hAnsi="Arial" w:cs="Arial"/>
              <w:szCs w:val="22"/>
            </w:rPr>
          </w:pPr>
          <w:r w:rsidRPr="00407589">
            <w:rPr>
              <w:rFonts w:ascii="Arial" w:hAnsi="Arial" w:cs="Arial"/>
              <w:szCs w:val="22"/>
            </w:rPr>
            <w:t xml:space="preserve">The Board’s views on this </w:t>
          </w:r>
          <w:r w:rsidR="00407589" w:rsidRPr="00407589">
            <w:rPr>
              <w:rFonts w:ascii="Arial" w:hAnsi="Arial" w:cs="Arial"/>
              <w:szCs w:val="22"/>
            </w:rPr>
            <w:t>issue would be welcome.</w:t>
          </w:r>
        </w:p>
        <w:p w14:paraId="01E53560" w14:textId="77777777" w:rsidR="00D45EFE" w:rsidRPr="00D45EFE" w:rsidRDefault="00D45EFE" w:rsidP="00D45EFE">
          <w:pPr>
            <w:rPr>
              <w:rFonts w:ascii="Arial" w:hAnsi="Arial" w:cs="Arial"/>
              <w:szCs w:val="22"/>
            </w:rPr>
          </w:pPr>
        </w:p>
        <w:p w14:paraId="513D4717" w14:textId="77777777" w:rsidR="00F61318" w:rsidRPr="00B914E3" w:rsidRDefault="00F61318" w:rsidP="00F61318">
          <w:pPr>
            <w:pStyle w:val="ListParagraph"/>
            <w:numPr>
              <w:ilvl w:val="0"/>
              <w:numId w:val="24"/>
            </w:numPr>
            <w:rPr>
              <w:rFonts w:ascii="Arial" w:hAnsi="Arial" w:cs="Arial"/>
              <w:b/>
              <w:szCs w:val="22"/>
            </w:rPr>
          </w:pPr>
          <w:r w:rsidRPr="00B914E3">
            <w:rPr>
              <w:rFonts w:ascii="Arial" w:hAnsi="Arial" w:cs="Arial"/>
              <w:b/>
              <w:szCs w:val="22"/>
            </w:rPr>
            <w:t>Social responsibility / advertising</w:t>
          </w:r>
        </w:p>
        <w:p w14:paraId="36DD256F" w14:textId="77777777" w:rsidR="00D45EFE" w:rsidRDefault="00D45EFE" w:rsidP="00D45EFE">
          <w:pPr>
            <w:pStyle w:val="ListParagraph"/>
            <w:ind w:left="360"/>
            <w:rPr>
              <w:rFonts w:ascii="Arial" w:hAnsi="Arial" w:cs="Arial"/>
              <w:szCs w:val="22"/>
            </w:rPr>
          </w:pPr>
        </w:p>
        <w:p w14:paraId="5CF1E944" w14:textId="77777777" w:rsidR="00D45EFE" w:rsidRDefault="00D45EFE" w:rsidP="00D45EFE">
          <w:pPr>
            <w:pStyle w:val="ListParagraph"/>
            <w:numPr>
              <w:ilvl w:val="1"/>
              <w:numId w:val="24"/>
            </w:numPr>
            <w:rPr>
              <w:rFonts w:ascii="Arial" w:hAnsi="Arial" w:cs="Arial"/>
              <w:szCs w:val="22"/>
            </w:rPr>
          </w:pPr>
          <w:r>
            <w:rPr>
              <w:rFonts w:ascii="Arial" w:hAnsi="Arial" w:cs="Arial"/>
              <w:szCs w:val="22"/>
            </w:rPr>
            <w:t xml:space="preserve">Although not within </w:t>
          </w:r>
          <w:r w:rsidR="00407589">
            <w:rPr>
              <w:rFonts w:ascii="Arial" w:hAnsi="Arial" w:cs="Arial"/>
              <w:szCs w:val="22"/>
            </w:rPr>
            <w:t xml:space="preserve">the remit of licensing authorities, the issue of gambling advertising was something which many members expressed strong views about during the LGA’s Betting Commission work in 2014. </w:t>
          </w:r>
        </w:p>
        <w:p w14:paraId="478EBCA8" w14:textId="77777777" w:rsidR="00407589" w:rsidRDefault="00407589" w:rsidP="00407589">
          <w:pPr>
            <w:pStyle w:val="ListParagraph"/>
            <w:ind w:left="792"/>
            <w:rPr>
              <w:rFonts w:ascii="Arial" w:hAnsi="Arial" w:cs="Arial"/>
              <w:szCs w:val="22"/>
            </w:rPr>
          </w:pPr>
        </w:p>
        <w:p w14:paraId="49E84289" w14:textId="77777777" w:rsidR="00407589" w:rsidRDefault="00407589" w:rsidP="00D45EFE">
          <w:pPr>
            <w:pStyle w:val="ListParagraph"/>
            <w:numPr>
              <w:ilvl w:val="1"/>
              <w:numId w:val="24"/>
            </w:numPr>
            <w:rPr>
              <w:rFonts w:ascii="Arial" w:hAnsi="Arial" w:cs="Arial"/>
              <w:szCs w:val="22"/>
            </w:rPr>
          </w:pPr>
          <w:r>
            <w:rPr>
              <w:rFonts w:ascii="Arial" w:hAnsi="Arial" w:cs="Arial"/>
              <w:szCs w:val="22"/>
            </w:rPr>
            <w:t xml:space="preserve">Again, an indication from members of whether there is a </w:t>
          </w:r>
          <w:r w:rsidR="00876CF0">
            <w:rPr>
              <w:rFonts w:ascii="Arial" w:hAnsi="Arial" w:cs="Arial"/>
              <w:szCs w:val="22"/>
            </w:rPr>
            <w:t>common LGA</w:t>
          </w:r>
          <w:r>
            <w:rPr>
              <w:rFonts w:ascii="Arial" w:hAnsi="Arial" w:cs="Arial"/>
              <w:szCs w:val="22"/>
            </w:rPr>
            <w:t xml:space="preserve"> view on this issue would be very helpful.</w:t>
          </w:r>
        </w:p>
        <w:p w14:paraId="6E4D62E0" w14:textId="77777777" w:rsidR="00407589" w:rsidRPr="00407589" w:rsidRDefault="00407589" w:rsidP="00407589">
          <w:pPr>
            <w:rPr>
              <w:rFonts w:ascii="Arial" w:hAnsi="Arial" w:cs="Arial"/>
              <w:szCs w:val="22"/>
            </w:rPr>
          </w:pPr>
        </w:p>
        <w:p w14:paraId="29D714CD" w14:textId="77777777" w:rsidR="00F61318" w:rsidRDefault="00EC013D" w:rsidP="00407589">
          <w:pPr>
            <w:pStyle w:val="ListParagraph"/>
            <w:numPr>
              <w:ilvl w:val="0"/>
              <w:numId w:val="24"/>
            </w:numPr>
            <w:rPr>
              <w:rFonts w:ascii="Arial" w:hAnsi="Arial" w:cs="Arial"/>
              <w:szCs w:val="22"/>
            </w:rPr>
          </w:pPr>
          <w:r>
            <w:rPr>
              <w:rFonts w:ascii="Arial" w:hAnsi="Arial" w:cs="Arial"/>
              <w:szCs w:val="22"/>
            </w:rPr>
            <w:t>At</w:t>
          </w:r>
          <w:r w:rsidRPr="00F61318">
            <w:rPr>
              <w:rFonts w:ascii="Arial" w:hAnsi="Arial" w:cs="Arial"/>
              <w:szCs w:val="22"/>
            </w:rPr>
            <w:t xml:space="preserve"> our recent gambling licensing conference, </w:t>
          </w:r>
          <w:r w:rsidR="00407589">
            <w:rPr>
              <w:rFonts w:ascii="Arial" w:hAnsi="Arial" w:cs="Arial"/>
              <w:szCs w:val="22"/>
            </w:rPr>
            <w:t>the Gambling Commission spoke of the need to ensure t</w:t>
          </w:r>
          <w:r w:rsidR="00876CF0">
            <w:rPr>
              <w:rFonts w:ascii="Arial" w:hAnsi="Arial" w:cs="Arial"/>
              <w:szCs w:val="22"/>
            </w:rPr>
            <w:t xml:space="preserve">hat the review did not focus </w:t>
          </w:r>
          <w:r w:rsidR="00407589">
            <w:rPr>
              <w:rFonts w:ascii="Arial" w:hAnsi="Arial" w:cs="Arial"/>
              <w:szCs w:val="22"/>
            </w:rPr>
            <w:t xml:space="preserve">solely on a current issue of concern, such as FOBTs, and in so doing miss the opportunity to identify issues which may in future cause equal concern – such as the trend towards remote gambling </w:t>
          </w:r>
          <w:r w:rsidR="00876CF0">
            <w:rPr>
              <w:rFonts w:ascii="Arial" w:hAnsi="Arial" w:cs="Arial"/>
              <w:szCs w:val="22"/>
            </w:rPr>
            <w:t>(eg, gambling online)</w:t>
          </w:r>
          <w:r w:rsidR="00407589">
            <w:rPr>
              <w:rFonts w:ascii="Arial" w:hAnsi="Arial" w:cs="Arial"/>
              <w:szCs w:val="22"/>
            </w:rPr>
            <w:t>, or the increasing use of B3 gaming machines in betting shops (B3 games can be played o</w:t>
          </w:r>
          <w:r w:rsidR="00876CF0">
            <w:rPr>
              <w:rFonts w:ascii="Arial" w:hAnsi="Arial" w:cs="Arial"/>
              <w:szCs w:val="22"/>
            </w:rPr>
            <w:t>n the same machines as B2 games;</w:t>
          </w:r>
          <w:r w:rsidR="00407589">
            <w:rPr>
              <w:rFonts w:ascii="Arial" w:hAnsi="Arial" w:cs="Arial"/>
              <w:szCs w:val="22"/>
            </w:rPr>
            <w:t xml:space="preserve"> although the maximum stake is significantly lower, at £2, the play or spin speed is significantly quicker, at just </w:t>
          </w:r>
          <w:r w:rsidR="00876CF0">
            <w:rPr>
              <w:rFonts w:ascii="Arial" w:hAnsi="Arial" w:cs="Arial"/>
              <w:szCs w:val="22"/>
            </w:rPr>
            <w:t>2.5 seconds).</w:t>
          </w:r>
        </w:p>
        <w:p w14:paraId="3B45C5D4" w14:textId="77777777" w:rsidR="00876CF0" w:rsidRDefault="00876CF0" w:rsidP="00876CF0">
          <w:pPr>
            <w:pStyle w:val="ListParagraph"/>
            <w:ind w:left="360"/>
            <w:rPr>
              <w:rFonts w:ascii="Arial" w:hAnsi="Arial" w:cs="Arial"/>
              <w:szCs w:val="22"/>
            </w:rPr>
          </w:pPr>
        </w:p>
        <w:p w14:paraId="7EC3292F" w14:textId="77777777" w:rsidR="00876CF0" w:rsidRDefault="00B56825" w:rsidP="00407589">
          <w:pPr>
            <w:pStyle w:val="ListParagraph"/>
            <w:numPr>
              <w:ilvl w:val="0"/>
              <w:numId w:val="24"/>
            </w:numPr>
            <w:rPr>
              <w:rFonts w:ascii="Arial" w:hAnsi="Arial" w:cs="Arial"/>
              <w:szCs w:val="22"/>
            </w:rPr>
          </w:pPr>
          <w:r>
            <w:rPr>
              <w:rFonts w:ascii="Arial" w:hAnsi="Arial" w:cs="Arial"/>
              <w:szCs w:val="22"/>
            </w:rPr>
            <w:t>It</w:t>
          </w:r>
          <w:r w:rsidR="00876CF0">
            <w:rPr>
              <w:rFonts w:ascii="Arial" w:hAnsi="Arial" w:cs="Arial"/>
              <w:szCs w:val="22"/>
            </w:rPr>
            <w:t xml:space="preserve"> is clearly difficult to </w:t>
          </w:r>
          <w:r>
            <w:rPr>
              <w:rFonts w:ascii="Arial" w:hAnsi="Arial" w:cs="Arial"/>
              <w:szCs w:val="22"/>
            </w:rPr>
            <w:t>anticipate where future challenges might lie: as we note in the introduction to our Gambling Handbook, the main concern highlighted during the passage of the Gambling Act focused on ‘Las Vegas style casinos’ but local betting shops and their machines have subsequently proved to be far more controversial</w:t>
          </w:r>
          <w:r w:rsidR="00D236AF">
            <w:rPr>
              <w:rFonts w:ascii="Arial" w:hAnsi="Arial" w:cs="Arial"/>
              <w:szCs w:val="22"/>
            </w:rPr>
            <w:t>, and the industry is going through substantial changes due to developments in technology, which are behind the growth in remote gambling for instance</w:t>
          </w:r>
          <w:r>
            <w:rPr>
              <w:rFonts w:ascii="Arial" w:hAnsi="Arial" w:cs="Arial"/>
              <w:szCs w:val="22"/>
            </w:rPr>
            <w:t>.</w:t>
          </w:r>
        </w:p>
        <w:p w14:paraId="200FE1BE" w14:textId="77777777" w:rsidR="00B56825" w:rsidRPr="00B56825" w:rsidRDefault="00B56825" w:rsidP="00B56825">
          <w:pPr>
            <w:pStyle w:val="ListParagraph"/>
            <w:rPr>
              <w:rFonts w:ascii="Arial" w:hAnsi="Arial" w:cs="Arial"/>
              <w:szCs w:val="22"/>
            </w:rPr>
          </w:pPr>
        </w:p>
        <w:p w14:paraId="1C53FEA2" w14:textId="77777777" w:rsidR="00B014A6" w:rsidRPr="003A299F" w:rsidRDefault="00B56825" w:rsidP="00550B54">
          <w:pPr>
            <w:pStyle w:val="ListParagraph"/>
            <w:numPr>
              <w:ilvl w:val="0"/>
              <w:numId w:val="24"/>
            </w:numPr>
            <w:rPr>
              <w:rFonts w:ascii="Arial" w:hAnsi="Arial" w:cs="Arial"/>
              <w:szCs w:val="22"/>
            </w:rPr>
          </w:pPr>
          <w:r w:rsidRPr="003A299F">
            <w:rPr>
              <w:rFonts w:ascii="Arial" w:hAnsi="Arial" w:cs="Arial"/>
              <w:szCs w:val="22"/>
            </w:rPr>
            <w:t xml:space="preserve">However, the Board are invited to make any suggestions of measures that could be </w:t>
          </w:r>
          <w:r w:rsidR="003A299F" w:rsidRPr="003A299F">
            <w:rPr>
              <w:rFonts w:ascii="Arial" w:hAnsi="Arial" w:cs="Arial"/>
              <w:szCs w:val="22"/>
            </w:rPr>
            <w:t>proposed</w:t>
          </w:r>
          <w:r w:rsidRPr="003A299F">
            <w:rPr>
              <w:rFonts w:ascii="Arial" w:hAnsi="Arial" w:cs="Arial"/>
              <w:szCs w:val="22"/>
            </w:rPr>
            <w:t xml:space="preserve"> to try to address this, </w:t>
          </w:r>
          <w:r w:rsidR="003A299F" w:rsidRPr="003A299F">
            <w:rPr>
              <w:rFonts w:ascii="Arial" w:hAnsi="Arial" w:cs="Arial"/>
              <w:szCs w:val="22"/>
            </w:rPr>
            <w:t>for example a mechanism for</w:t>
          </w:r>
          <w:r w:rsidRPr="003A299F">
            <w:rPr>
              <w:rFonts w:ascii="Arial" w:hAnsi="Arial" w:cs="Arial"/>
              <w:szCs w:val="22"/>
            </w:rPr>
            <w:t xml:space="preserve"> more regular gambling reviews</w:t>
          </w:r>
          <w:r w:rsidR="003A299F" w:rsidRPr="003A299F">
            <w:rPr>
              <w:rFonts w:ascii="Arial" w:hAnsi="Arial" w:cs="Arial"/>
              <w:szCs w:val="22"/>
            </w:rPr>
            <w:t>, or requirements for account based play (rather than anonymous play) on gaming machines.</w:t>
          </w:r>
        </w:p>
        <w:p w14:paraId="0DCD8B62" w14:textId="77777777" w:rsidR="00D248C2" w:rsidRDefault="00D248C2" w:rsidP="005F0364">
          <w:pPr>
            <w:rPr>
              <w:rFonts w:ascii="Arial" w:hAnsi="Arial" w:cs="Arial"/>
              <w:b/>
              <w:szCs w:val="22"/>
            </w:rPr>
          </w:pPr>
        </w:p>
        <w:sdt>
          <w:sdtPr>
            <w:rPr>
              <w:rFonts w:ascii="Arial" w:hAnsi="Arial" w:cs="Arial"/>
              <w:b/>
              <w:szCs w:val="22"/>
            </w:rPr>
            <w:id w:val="-409471020"/>
            <w:lock w:val="sdtContentLocked"/>
            <w:placeholder>
              <w:docPart w:val="DF50A3074DE9435999E9CD14791F523F"/>
            </w:placeholder>
          </w:sdtPr>
          <w:sdtEndPr/>
          <w:sdtContent>
            <w:p w14:paraId="372B078B" w14:textId="77777777" w:rsidR="005F0364" w:rsidRPr="005F0364" w:rsidRDefault="00B125C2" w:rsidP="005F0364">
              <w:pPr>
                <w:rPr>
                  <w:rFonts w:ascii="Arial" w:hAnsi="Arial" w:cs="Arial"/>
                  <w:szCs w:val="22"/>
                </w:rPr>
              </w:pPr>
              <w:r>
                <w:rPr>
                  <w:rFonts w:ascii="Arial" w:hAnsi="Arial" w:cs="Arial"/>
                  <w:b/>
                  <w:szCs w:val="22"/>
                </w:rPr>
                <w:t>Next steps</w:t>
              </w:r>
            </w:p>
          </w:sdtContent>
        </w:sdt>
        <w:p w14:paraId="4ED9C711" w14:textId="77777777" w:rsidR="00D248C2" w:rsidRPr="0021114E" w:rsidRDefault="00D248C2" w:rsidP="0021114E">
          <w:pPr>
            <w:rPr>
              <w:rFonts w:ascii="Arial" w:hAnsi="Arial" w:cs="Arial"/>
              <w:szCs w:val="22"/>
            </w:rPr>
          </w:pPr>
        </w:p>
        <w:p w14:paraId="40F5AE41"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2C2AD41F" w14:textId="77777777" w:rsidR="005F0364" w:rsidRDefault="00F61318" w:rsidP="005F0364">
          <w:pPr>
            <w:pStyle w:val="ListParagraph"/>
            <w:numPr>
              <w:ilvl w:val="1"/>
              <w:numId w:val="24"/>
            </w:numPr>
            <w:spacing w:before="120"/>
            <w:ind w:left="788" w:hanging="431"/>
            <w:rPr>
              <w:rFonts w:ascii="Arial" w:hAnsi="Arial" w:cs="Arial"/>
              <w:szCs w:val="22"/>
            </w:rPr>
          </w:pPr>
          <w:r>
            <w:rPr>
              <w:rFonts w:ascii="Arial" w:hAnsi="Arial" w:cs="Arial"/>
              <w:szCs w:val="22"/>
            </w:rPr>
            <w:t xml:space="preserve">Provide a view on the shape of </w:t>
          </w:r>
          <w:r w:rsidR="005A12EE">
            <w:rPr>
              <w:rFonts w:ascii="Arial" w:hAnsi="Arial" w:cs="Arial"/>
              <w:szCs w:val="22"/>
            </w:rPr>
            <w:t>the LGA’s consultation response</w:t>
          </w:r>
          <w:r>
            <w:rPr>
              <w:rFonts w:ascii="Arial" w:hAnsi="Arial" w:cs="Arial"/>
              <w:szCs w:val="22"/>
            </w:rPr>
            <w:t>.</w:t>
          </w:r>
          <w:r w:rsidR="00B56825">
            <w:rPr>
              <w:rFonts w:ascii="Arial" w:hAnsi="Arial" w:cs="Arial"/>
              <w:szCs w:val="22"/>
            </w:rPr>
            <w:t xml:space="preserve"> Previous work in this area has been shared with lead members from the Culture, Tourism and Sport Board for comment.</w:t>
          </w:r>
        </w:p>
        <w:p w14:paraId="0218814E" w14:textId="77777777" w:rsidR="00C747C5" w:rsidRDefault="00E93ACF" w:rsidP="00C747C5">
          <w:pPr>
            <w:pStyle w:val="ListParagraph"/>
            <w:numPr>
              <w:ilvl w:val="1"/>
              <w:numId w:val="24"/>
            </w:numPr>
            <w:spacing w:before="120"/>
            <w:ind w:left="788" w:hanging="431"/>
            <w:rPr>
              <w:rFonts w:ascii="Arial" w:hAnsi="Arial" w:cs="Arial"/>
              <w:szCs w:val="22"/>
            </w:rPr>
          </w:pPr>
          <w:r>
            <w:rPr>
              <w:rFonts w:ascii="Arial" w:hAnsi="Arial" w:cs="Arial"/>
              <w:szCs w:val="22"/>
            </w:rPr>
            <w:t xml:space="preserve">Make suggestions about relevant evidence to draw on and / or encouraging councils to respond to the review. </w:t>
          </w:r>
        </w:p>
        <w:p w14:paraId="0125513A" w14:textId="77777777" w:rsidR="005A12EE" w:rsidRDefault="005A12EE" w:rsidP="00C747C5">
          <w:pPr>
            <w:pStyle w:val="ListParagraph"/>
            <w:numPr>
              <w:ilvl w:val="1"/>
              <w:numId w:val="24"/>
            </w:numPr>
            <w:spacing w:before="120"/>
            <w:ind w:left="788" w:hanging="431"/>
            <w:rPr>
              <w:rFonts w:ascii="Arial" w:hAnsi="Arial" w:cs="Arial"/>
              <w:szCs w:val="22"/>
            </w:rPr>
          </w:pPr>
          <w:r>
            <w:rPr>
              <w:rFonts w:ascii="Arial" w:hAnsi="Arial" w:cs="Arial"/>
              <w:szCs w:val="22"/>
            </w:rPr>
            <w:lastRenderedPageBreak/>
            <w:t>Agree that as the call for evidence closes on 4 December 2016 that the Lead Members approve the consultation response from the Board.</w:t>
          </w:r>
        </w:p>
        <w:p w14:paraId="0FA9C0EB" w14:textId="77777777" w:rsidR="005A12EE" w:rsidRDefault="005A12EE" w:rsidP="005A12EE">
          <w:pPr>
            <w:rPr>
              <w:rFonts w:ascii="Arial" w:hAnsi="Arial" w:cs="Arial"/>
              <w:b/>
              <w:szCs w:val="22"/>
            </w:rPr>
          </w:pPr>
        </w:p>
        <w:p w14:paraId="7E5AAD3C" w14:textId="77777777" w:rsidR="00803EEB" w:rsidRDefault="00803EEB" w:rsidP="005A12EE">
          <w:pPr>
            <w:rPr>
              <w:rFonts w:ascii="Arial" w:hAnsi="Arial" w:cs="Arial"/>
              <w:b/>
              <w:szCs w:val="22"/>
            </w:rPr>
          </w:pPr>
          <w:r w:rsidRPr="00803EEB">
            <w:rPr>
              <w:rFonts w:ascii="Arial" w:hAnsi="Arial" w:cs="Arial"/>
              <w:b/>
              <w:szCs w:val="22"/>
            </w:rPr>
            <w:t>Implications for Wales</w:t>
          </w:r>
        </w:p>
        <w:p w14:paraId="7B7B8494" w14:textId="77777777" w:rsidR="00D248C2" w:rsidRPr="00803EEB" w:rsidRDefault="00D248C2" w:rsidP="005A12EE">
          <w:pPr>
            <w:rPr>
              <w:rFonts w:ascii="Arial" w:hAnsi="Arial" w:cs="Arial"/>
              <w:b/>
              <w:szCs w:val="22"/>
            </w:rPr>
          </w:pPr>
        </w:p>
        <w:p w14:paraId="77B4DAE0" w14:textId="77777777" w:rsidR="00803EEB" w:rsidRPr="00C747C5" w:rsidRDefault="00803EEB" w:rsidP="005A12EE">
          <w:pPr>
            <w:pStyle w:val="ListParagraph"/>
            <w:numPr>
              <w:ilvl w:val="0"/>
              <w:numId w:val="24"/>
            </w:numPr>
            <w:ind w:left="357" w:hanging="357"/>
            <w:rPr>
              <w:rFonts w:ascii="Arial" w:hAnsi="Arial" w:cs="Arial"/>
              <w:szCs w:val="22"/>
            </w:rPr>
          </w:pPr>
          <w:r>
            <w:rPr>
              <w:rFonts w:ascii="Arial" w:hAnsi="Arial" w:cs="Arial"/>
              <w:szCs w:val="22"/>
            </w:rPr>
            <w:t>Gambling is a reserved matter; therefore the review is also applicable to Wales.</w:t>
          </w:r>
        </w:p>
        <w:p w14:paraId="703DADFF" w14:textId="77777777" w:rsidR="004B0FD9" w:rsidRDefault="004B0FD9" w:rsidP="004B0FD9">
          <w:pPr>
            <w:spacing w:before="120"/>
            <w:rPr>
              <w:rFonts w:ascii="Arial" w:hAnsi="Arial" w:cs="Arial"/>
              <w:b/>
              <w:szCs w:val="22"/>
            </w:rPr>
          </w:pPr>
        </w:p>
        <w:sdt>
          <w:sdtPr>
            <w:rPr>
              <w:rFonts w:ascii="Arial" w:hAnsi="Arial" w:cs="Arial"/>
              <w:b/>
              <w:szCs w:val="22"/>
            </w:rPr>
            <w:id w:val="771284239"/>
            <w:lock w:val="sdtContentLocked"/>
            <w:placeholder>
              <w:docPart w:val="DF50A3074DE9435999E9CD14791F523F"/>
            </w:placeholder>
          </w:sdtPr>
          <w:sdtEndPr/>
          <w:sdtContent>
            <w:p w14:paraId="0948FBC3"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209480D7" w14:textId="77777777" w:rsidR="00D248C2" w:rsidRDefault="00D248C2" w:rsidP="00D248C2">
          <w:pPr>
            <w:rPr>
              <w:rFonts w:ascii="Arial" w:hAnsi="Arial" w:cs="Arial"/>
              <w:szCs w:val="22"/>
            </w:rPr>
          </w:pPr>
        </w:p>
        <w:p w14:paraId="4FEF1F83" w14:textId="283121F3" w:rsidR="00982B41" w:rsidRPr="00D248C2" w:rsidRDefault="00B67071" w:rsidP="00D248C2">
          <w:pPr>
            <w:pStyle w:val="ListParagraph"/>
            <w:numPr>
              <w:ilvl w:val="0"/>
              <w:numId w:val="24"/>
            </w:numPr>
            <w:rPr>
              <w:rFonts w:ascii="Arial" w:hAnsi="Arial" w:cs="Arial"/>
              <w:szCs w:val="22"/>
            </w:rPr>
          </w:pPr>
          <w:r w:rsidRPr="00D248C2">
            <w:rPr>
              <w:rFonts w:ascii="Arial" w:hAnsi="Arial" w:cs="Arial"/>
              <w:szCs w:val="22"/>
            </w:rPr>
            <w:t>None</w:t>
          </w:r>
          <w:r w:rsidR="0021114E" w:rsidRPr="00D248C2">
            <w:rPr>
              <w:rFonts w:ascii="Arial" w:hAnsi="Arial" w:cs="Arial"/>
              <w:szCs w:val="22"/>
            </w:rPr>
            <w:t>.</w:t>
          </w:r>
        </w:p>
      </w:sdtContent>
    </w:sdt>
    <w:p w14:paraId="2398BCDC" w14:textId="77777777" w:rsidR="00F61318" w:rsidRDefault="00F61318" w:rsidP="00F61318">
      <w:pPr>
        <w:spacing w:before="120"/>
        <w:rPr>
          <w:rFonts w:ascii="Arial" w:hAnsi="Arial" w:cs="Arial"/>
          <w:szCs w:val="22"/>
        </w:rPr>
      </w:pPr>
    </w:p>
    <w:p w14:paraId="3591F659" w14:textId="77777777" w:rsidR="00F61318" w:rsidRDefault="00F61318">
      <w:pPr>
        <w:rPr>
          <w:rFonts w:ascii="Arial" w:hAnsi="Arial" w:cs="Arial"/>
          <w:szCs w:val="22"/>
        </w:rPr>
      </w:pPr>
      <w:r>
        <w:rPr>
          <w:rFonts w:ascii="Arial" w:hAnsi="Arial" w:cs="Arial"/>
          <w:szCs w:val="22"/>
        </w:rPr>
        <w:br w:type="page"/>
      </w:r>
    </w:p>
    <w:p w14:paraId="3BA4978A" w14:textId="77777777" w:rsidR="008A6E30" w:rsidRPr="00B914E3" w:rsidRDefault="008A6E30">
      <w:pPr>
        <w:rPr>
          <w:rFonts w:ascii="Arial" w:hAnsi="Arial" w:cs="Arial"/>
          <w:b/>
          <w:szCs w:val="22"/>
          <w:u w:val="single"/>
        </w:rPr>
      </w:pPr>
      <w:r w:rsidRPr="00B914E3">
        <w:rPr>
          <w:rFonts w:ascii="Arial" w:hAnsi="Arial" w:cs="Arial"/>
          <w:b/>
          <w:szCs w:val="22"/>
          <w:u w:val="single"/>
        </w:rPr>
        <w:lastRenderedPageBreak/>
        <w:t>Annex 1 – current gaming machine stakes</w:t>
      </w:r>
    </w:p>
    <w:p w14:paraId="34564F7E" w14:textId="77777777" w:rsidR="008A6E30" w:rsidRDefault="008A6E30">
      <w:pPr>
        <w:rPr>
          <w:rFonts w:ascii="Arial" w:hAnsi="Arial" w:cs="Arial"/>
          <w:b/>
          <w:szCs w:val="22"/>
        </w:rPr>
      </w:pPr>
    </w:p>
    <w:tbl>
      <w:tblPr>
        <w:tblW w:w="9087" w:type="dxa"/>
        <w:tblInd w:w="93" w:type="dxa"/>
        <w:tblLook w:val="04A0" w:firstRow="1" w:lastRow="0" w:firstColumn="1" w:lastColumn="0" w:noHBand="0" w:noVBand="1"/>
      </w:tblPr>
      <w:tblGrid>
        <w:gridCol w:w="1575"/>
        <w:gridCol w:w="1559"/>
        <w:gridCol w:w="1417"/>
        <w:gridCol w:w="4536"/>
      </w:tblGrid>
      <w:tr w:rsidR="008A6E30" w:rsidRPr="003D157C" w14:paraId="26ACE7BE" w14:textId="77777777" w:rsidTr="00057EBD">
        <w:trPr>
          <w:trHeight w:val="960"/>
        </w:trPr>
        <w:tc>
          <w:tcPr>
            <w:tcW w:w="1575" w:type="dxa"/>
            <w:tcBorders>
              <w:top w:val="single" w:sz="8" w:space="0" w:color="auto"/>
              <w:left w:val="single" w:sz="8" w:space="0" w:color="auto"/>
              <w:bottom w:val="single" w:sz="8" w:space="0" w:color="auto"/>
              <w:right w:val="single" w:sz="8" w:space="0" w:color="auto"/>
            </w:tcBorders>
            <w:shd w:val="clear" w:color="auto" w:fill="auto"/>
            <w:hideMark/>
          </w:tcPr>
          <w:p w14:paraId="6E345DC0" w14:textId="77777777" w:rsidR="008A6E30" w:rsidRPr="003D157C" w:rsidRDefault="008A6E30" w:rsidP="00057EBD">
            <w:pPr>
              <w:rPr>
                <w:rFonts w:ascii="Arial" w:hAnsi="Arial" w:cs="Arial"/>
                <w:b/>
                <w:bCs/>
                <w:color w:val="000000"/>
                <w:sz w:val="20"/>
              </w:rPr>
            </w:pPr>
            <w:r w:rsidRPr="003D157C">
              <w:rPr>
                <w:rFonts w:ascii="Arial" w:hAnsi="Arial" w:cs="Arial"/>
                <w:b/>
                <w:bCs/>
                <w:color w:val="000000"/>
                <w:sz w:val="20"/>
              </w:rPr>
              <w:t>Machine category</w:t>
            </w:r>
          </w:p>
        </w:tc>
        <w:tc>
          <w:tcPr>
            <w:tcW w:w="1559" w:type="dxa"/>
            <w:tcBorders>
              <w:top w:val="single" w:sz="8" w:space="0" w:color="auto"/>
              <w:left w:val="nil"/>
              <w:bottom w:val="single" w:sz="8" w:space="0" w:color="auto"/>
              <w:right w:val="single" w:sz="8" w:space="0" w:color="auto"/>
            </w:tcBorders>
            <w:shd w:val="clear" w:color="auto" w:fill="auto"/>
            <w:hideMark/>
          </w:tcPr>
          <w:p w14:paraId="69FD8BCE" w14:textId="77777777" w:rsidR="008A6E30" w:rsidRPr="003D157C" w:rsidRDefault="008A6E30" w:rsidP="00057EBD">
            <w:pPr>
              <w:rPr>
                <w:rFonts w:ascii="Arial" w:hAnsi="Arial" w:cs="Arial"/>
                <w:b/>
                <w:bCs/>
                <w:color w:val="000000"/>
                <w:sz w:val="20"/>
              </w:rPr>
            </w:pPr>
            <w:r w:rsidRPr="003D157C">
              <w:rPr>
                <w:rFonts w:ascii="Arial" w:hAnsi="Arial" w:cs="Arial"/>
                <w:b/>
                <w:bCs/>
                <w:color w:val="000000"/>
                <w:sz w:val="20"/>
              </w:rPr>
              <w:t xml:space="preserve">Maximum stake (from </w:t>
            </w:r>
            <w:r>
              <w:rPr>
                <w:rFonts w:ascii="Arial" w:hAnsi="Arial" w:cs="Arial"/>
                <w:b/>
                <w:bCs/>
                <w:color w:val="000000"/>
                <w:sz w:val="20"/>
              </w:rPr>
              <w:t>2014</w:t>
            </w:r>
            <w:r w:rsidRPr="003D157C">
              <w:rPr>
                <w:rFonts w:ascii="Arial" w:hAnsi="Arial" w:cs="Arial"/>
                <w:b/>
                <w:bCs/>
                <w:color w:val="000000"/>
                <w:sz w:val="20"/>
              </w:rPr>
              <w:t>)</w:t>
            </w:r>
          </w:p>
        </w:tc>
        <w:tc>
          <w:tcPr>
            <w:tcW w:w="1417" w:type="dxa"/>
            <w:tcBorders>
              <w:top w:val="single" w:sz="8" w:space="0" w:color="auto"/>
              <w:left w:val="nil"/>
              <w:bottom w:val="single" w:sz="8" w:space="0" w:color="auto"/>
              <w:right w:val="single" w:sz="8" w:space="0" w:color="auto"/>
            </w:tcBorders>
            <w:shd w:val="clear" w:color="auto" w:fill="auto"/>
            <w:hideMark/>
          </w:tcPr>
          <w:p w14:paraId="3EE93DD2" w14:textId="77777777" w:rsidR="008A6E30" w:rsidRPr="003D157C" w:rsidRDefault="008A6E30" w:rsidP="00057EBD">
            <w:pPr>
              <w:rPr>
                <w:rFonts w:ascii="Arial" w:hAnsi="Arial" w:cs="Arial"/>
                <w:b/>
                <w:bCs/>
                <w:color w:val="000000"/>
                <w:sz w:val="20"/>
              </w:rPr>
            </w:pPr>
            <w:r w:rsidRPr="003D157C">
              <w:rPr>
                <w:rFonts w:ascii="Arial" w:hAnsi="Arial" w:cs="Arial"/>
                <w:b/>
                <w:bCs/>
                <w:color w:val="000000"/>
                <w:sz w:val="20"/>
              </w:rPr>
              <w:t xml:space="preserve">Maximum prize (from </w:t>
            </w:r>
            <w:r>
              <w:rPr>
                <w:rFonts w:ascii="Arial" w:hAnsi="Arial" w:cs="Arial"/>
                <w:b/>
                <w:bCs/>
                <w:color w:val="000000"/>
                <w:sz w:val="20"/>
              </w:rPr>
              <w:t>2014</w:t>
            </w:r>
            <w:r w:rsidRPr="003D157C">
              <w:rPr>
                <w:rFonts w:ascii="Arial" w:hAnsi="Arial" w:cs="Arial"/>
                <w:b/>
                <w:bCs/>
                <w:color w:val="000000"/>
                <w:sz w:val="20"/>
              </w:rPr>
              <w:t>)</w:t>
            </w:r>
          </w:p>
        </w:tc>
        <w:tc>
          <w:tcPr>
            <w:tcW w:w="4536" w:type="dxa"/>
            <w:tcBorders>
              <w:top w:val="single" w:sz="8" w:space="0" w:color="auto"/>
              <w:left w:val="nil"/>
              <w:bottom w:val="single" w:sz="8" w:space="0" w:color="auto"/>
              <w:right w:val="single" w:sz="8" w:space="0" w:color="auto"/>
            </w:tcBorders>
          </w:tcPr>
          <w:p w14:paraId="14F56EEB" w14:textId="77777777" w:rsidR="008A6E30" w:rsidRPr="003D157C" w:rsidRDefault="008A6E30" w:rsidP="00057EBD">
            <w:pPr>
              <w:rPr>
                <w:rFonts w:ascii="Arial" w:hAnsi="Arial" w:cs="Arial"/>
                <w:b/>
                <w:bCs/>
                <w:color w:val="000000"/>
                <w:sz w:val="20"/>
              </w:rPr>
            </w:pPr>
            <w:r>
              <w:rPr>
                <w:rFonts w:ascii="Arial" w:hAnsi="Arial" w:cs="Arial"/>
                <w:b/>
                <w:bCs/>
                <w:color w:val="000000"/>
                <w:sz w:val="20"/>
              </w:rPr>
              <w:t>Type of gambling premise machine can be found in</w:t>
            </w:r>
          </w:p>
        </w:tc>
      </w:tr>
      <w:tr w:rsidR="008A6E30" w:rsidRPr="003D157C" w14:paraId="11C5854B" w14:textId="77777777" w:rsidTr="00057EBD">
        <w:trPr>
          <w:trHeight w:val="315"/>
        </w:trPr>
        <w:tc>
          <w:tcPr>
            <w:tcW w:w="1575" w:type="dxa"/>
            <w:tcBorders>
              <w:top w:val="nil"/>
              <w:left w:val="single" w:sz="8" w:space="0" w:color="auto"/>
              <w:bottom w:val="single" w:sz="8" w:space="0" w:color="auto"/>
              <w:right w:val="single" w:sz="8" w:space="0" w:color="auto"/>
            </w:tcBorders>
            <w:shd w:val="clear" w:color="auto" w:fill="auto"/>
            <w:hideMark/>
          </w:tcPr>
          <w:p w14:paraId="52432A9B" w14:textId="77777777" w:rsidR="008A6E30" w:rsidRPr="003D157C" w:rsidRDefault="008A6E30" w:rsidP="00057EBD">
            <w:pPr>
              <w:rPr>
                <w:rFonts w:ascii="Arial" w:hAnsi="Arial" w:cs="Arial"/>
                <w:color w:val="000000"/>
                <w:sz w:val="20"/>
              </w:rPr>
            </w:pPr>
            <w:r w:rsidRPr="003D157C">
              <w:rPr>
                <w:rFonts w:ascii="Arial" w:hAnsi="Arial" w:cs="Arial"/>
                <w:color w:val="000000"/>
                <w:sz w:val="20"/>
              </w:rPr>
              <w:t>B1</w:t>
            </w:r>
          </w:p>
        </w:tc>
        <w:tc>
          <w:tcPr>
            <w:tcW w:w="1559" w:type="dxa"/>
            <w:tcBorders>
              <w:top w:val="nil"/>
              <w:left w:val="nil"/>
              <w:bottom w:val="single" w:sz="8" w:space="0" w:color="auto"/>
              <w:right w:val="single" w:sz="8" w:space="0" w:color="auto"/>
            </w:tcBorders>
            <w:shd w:val="clear" w:color="auto" w:fill="auto"/>
            <w:hideMark/>
          </w:tcPr>
          <w:p w14:paraId="75C65A31" w14:textId="77777777" w:rsidR="008A6E30" w:rsidRPr="003D157C" w:rsidRDefault="008A6E30" w:rsidP="00057EBD">
            <w:pPr>
              <w:rPr>
                <w:rFonts w:ascii="Arial" w:hAnsi="Arial" w:cs="Arial"/>
                <w:color w:val="000000"/>
                <w:sz w:val="20"/>
              </w:rPr>
            </w:pPr>
            <w:r>
              <w:rPr>
                <w:rFonts w:ascii="Arial" w:hAnsi="Arial" w:cs="Arial"/>
                <w:color w:val="000000"/>
                <w:sz w:val="20"/>
              </w:rPr>
              <w:t>£5</w:t>
            </w:r>
          </w:p>
        </w:tc>
        <w:tc>
          <w:tcPr>
            <w:tcW w:w="1417" w:type="dxa"/>
            <w:tcBorders>
              <w:top w:val="nil"/>
              <w:left w:val="nil"/>
              <w:bottom w:val="single" w:sz="8" w:space="0" w:color="auto"/>
              <w:right w:val="single" w:sz="8" w:space="0" w:color="auto"/>
            </w:tcBorders>
            <w:shd w:val="clear" w:color="auto" w:fill="auto"/>
            <w:hideMark/>
          </w:tcPr>
          <w:p w14:paraId="557EFA7E" w14:textId="77777777" w:rsidR="008A6E30" w:rsidRPr="003D157C" w:rsidRDefault="008A6E30" w:rsidP="00057EBD">
            <w:pPr>
              <w:rPr>
                <w:rFonts w:ascii="Arial" w:hAnsi="Arial" w:cs="Arial"/>
                <w:color w:val="000000"/>
                <w:sz w:val="20"/>
              </w:rPr>
            </w:pPr>
            <w:r>
              <w:rPr>
                <w:rFonts w:ascii="Arial" w:hAnsi="Arial" w:cs="Arial"/>
                <w:color w:val="000000"/>
                <w:sz w:val="20"/>
              </w:rPr>
              <w:t>£10</w:t>
            </w:r>
            <w:r w:rsidRPr="003D157C">
              <w:rPr>
                <w:rFonts w:ascii="Arial" w:hAnsi="Arial" w:cs="Arial"/>
                <w:color w:val="000000"/>
                <w:sz w:val="20"/>
              </w:rPr>
              <w:t>,000</w:t>
            </w:r>
          </w:p>
        </w:tc>
        <w:tc>
          <w:tcPr>
            <w:tcW w:w="4536" w:type="dxa"/>
            <w:tcBorders>
              <w:top w:val="nil"/>
              <w:left w:val="nil"/>
              <w:bottom w:val="single" w:sz="8" w:space="0" w:color="auto"/>
              <w:right w:val="single" w:sz="8" w:space="0" w:color="auto"/>
            </w:tcBorders>
          </w:tcPr>
          <w:p w14:paraId="035C94CF"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Casinos</w:t>
            </w:r>
          </w:p>
        </w:tc>
      </w:tr>
      <w:tr w:rsidR="008A6E30" w:rsidRPr="003D157C" w14:paraId="499C16E7" w14:textId="77777777" w:rsidTr="00057EBD">
        <w:trPr>
          <w:trHeight w:val="405"/>
        </w:trPr>
        <w:tc>
          <w:tcPr>
            <w:tcW w:w="1575" w:type="dxa"/>
            <w:tcBorders>
              <w:top w:val="nil"/>
              <w:left w:val="single" w:sz="8" w:space="0" w:color="auto"/>
              <w:bottom w:val="single" w:sz="8" w:space="0" w:color="auto"/>
              <w:right w:val="single" w:sz="8" w:space="0" w:color="auto"/>
            </w:tcBorders>
            <w:shd w:val="clear" w:color="auto" w:fill="auto"/>
            <w:hideMark/>
          </w:tcPr>
          <w:p w14:paraId="61975BA5" w14:textId="77777777" w:rsidR="008A6E30" w:rsidRPr="003D157C" w:rsidRDefault="008A6E30" w:rsidP="00057EBD">
            <w:pPr>
              <w:rPr>
                <w:rFonts w:ascii="Arial" w:hAnsi="Arial" w:cs="Arial"/>
                <w:color w:val="000000"/>
                <w:sz w:val="20"/>
              </w:rPr>
            </w:pPr>
            <w:r w:rsidRPr="003D157C">
              <w:rPr>
                <w:rFonts w:ascii="Arial" w:hAnsi="Arial" w:cs="Arial"/>
                <w:color w:val="000000"/>
                <w:sz w:val="20"/>
              </w:rPr>
              <w:t>B2</w:t>
            </w:r>
          </w:p>
        </w:tc>
        <w:tc>
          <w:tcPr>
            <w:tcW w:w="1559" w:type="dxa"/>
            <w:tcBorders>
              <w:top w:val="nil"/>
              <w:left w:val="nil"/>
              <w:bottom w:val="single" w:sz="8" w:space="0" w:color="auto"/>
              <w:right w:val="single" w:sz="8" w:space="0" w:color="auto"/>
            </w:tcBorders>
            <w:shd w:val="clear" w:color="auto" w:fill="auto"/>
            <w:hideMark/>
          </w:tcPr>
          <w:p w14:paraId="06A3BB23" w14:textId="77777777" w:rsidR="008A6E30" w:rsidRPr="003D157C" w:rsidRDefault="008A6E30" w:rsidP="00057EBD">
            <w:pPr>
              <w:rPr>
                <w:rFonts w:ascii="Arial" w:hAnsi="Arial" w:cs="Arial"/>
                <w:color w:val="000000"/>
                <w:sz w:val="20"/>
              </w:rPr>
            </w:pPr>
            <w:r>
              <w:rPr>
                <w:rFonts w:ascii="Arial" w:hAnsi="Arial" w:cs="Arial"/>
                <w:color w:val="000000"/>
                <w:sz w:val="20"/>
              </w:rPr>
              <w:t>£100</w:t>
            </w:r>
          </w:p>
        </w:tc>
        <w:tc>
          <w:tcPr>
            <w:tcW w:w="1417" w:type="dxa"/>
            <w:tcBorders>
              <w:top w:val="nil"/>
              <w:left w:val="nil"/>
              <w:bottom w:val="single" w:sz="8" w:space="0" w:color="auto"/>
              <w:right w:val="single" w:sz="8" w:space="0" w:color="auto"/>
            </w:tcBorders>
            <w:shd w:val="clear" w:color="auto" w:fill="auto"/>
            <w:hideMark/>
          </w:tcPr>
          <w:p w14:paraId="524EDA4C" w14:textId="77777777" w:rsidR="008A6E30" w:rsidRPr="003D157C" w:rsidRDefault="008A6E30" w:rsidP="00057EBD">
            <w:pPr>
              <w:rPr>
                <w:rFonts w:ascii="Arial" w:hAnsi="Arial" w:cs="Arial"/>
                <w:color w:val="000000"/>
                <w:sz w:val="20"/>
              </w:rPr>
            </w:pPr>
            <w:r w:rsidRPr="003D157C">
              <w:rPr>
                <w:rFonts w:ascii="Arial" w:hAnsi="Arial" w:cs="Arial"/>
                <w:color w:val="000000"/>
                <w:sz w:val="20"/>
              </w:rPr>
              <w:t>£500</w:t>
            </w:r>
          </w:p>
        </w:tc>
        <w:tc>
          <w:tcPr>
            <w:tcW w:w="4536" w:type="dxa"/>
            <w:tcBorders>
              <w:top w:val="nil"/>
              <w:left w:val="nil"/>
              <w:bottom w:val="single" w:sz="8" w:space="0" w:color="auto"/>
              <w:right w:val="single" w:sz="8" w:space="0" w:color="auto"/>
            </w:tcBorders>
          </w:tcPr>
          <w:p w14:paraId="3619725F"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Betting premises</w:t>
            </w:r>
          </w:p>
          <w:p w14:paraId="09457B69"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Casinos</w:t>
            </w:r>
          </w:p>
        </w:tc>
      </w:tr>
      <w:tr w:rsidR="008A6E30" w:rsidRPr="003D157C" w14:paraId="1297909E" w14:textId="77777777" w:rsidTr="00057EBD">
        <w:trPr>
          <w:trHeight w:val="405"/>
        </w:trPr>
        <w:tc>
          <w:tcPr>
            <w:tcW w:w="1575" w:type="dxa"/>
            <w:tcBorders>
              <w:top w:val="nil"/>
              <w:left w:val="single" w:sz="8" w:space="0" w:color="auto"/>
              <w:bottom w:val="single" w:sz="8" w:space="0" w:color="auto"/>
              <w:right w:val="single" w:sz="8" w:space="0" w:color="auto"/>
            </w:tcBorders>
            <w:shd w:val="clear" w:color="auto" w:fill="auto"/>
            <w:hideMark/>
          </w:tcPr>
          <w:p w14:paraId="042778C2" w14:textId="77777777" w:rsidR="008A6E30" w:rsidRPr="003D157C" w:rsidRDefault="008A6E30" w:rsidP="00057EBD">
            <w:pPr>
              <w:rPr>
                <w:rFonts w:ascii="Arial" w:hAnsi="Arial" w:cs="Arial"/>
                <w:color w:val="000000"/>
                <w:sz w:val="20"/>
              </w:rPr>
            </w:pPr>
            <w:r w:rsidRPr="003D157C">
              <w:rPr>
                <w:rFonts w:ascii="Arial" w:hAnsi="Arial" w:cs="Arial"/>
                <w:color w:val="000000"/>
                <w:sz w:val="20"/>
              </w:rPr>
              <w:t>B3</w:t>
            </w:r>
          </w:p>
        </w:tc>
        <w:tc>
          <w:tcPr>
            <w:tcW w:w="1559" w:type="dxa"/>
            <w:tcBorders>
              <w:top w:val="nil"/>
              <w:left w:val="nil"/>
              <w:bottom w:val="single" w:sz="8" w:space="0" w:color="auto"/>
              <w:right w:val="single" w:sz="8" w:space="0" w:color="auto"/>
            </w:tcBorders>
            <w:shd w:val="clear" w:color="auto" w:fill="auto"/>
            <w:hideMark/>
          </w:tcPr>
          <w:p w14:paraId="79505FF9" w14:textId="77777777" w:rsidR="008A6E30" w:rsidRPr="003D157C" w:rsidRDefault="008A6E30" w:rsidP="00057EBD">
            <w:pPr>
              <w:rPr>
                <w:rFonts w:ascii="Arial" w:hAnsi="Arial" w:cs="Arial"/>
                <w:color w:val="000000"/>
                <w:sz w:val="20"/>
              </w:rPr>
            </w:pPr>
            <w:r w:rsidRPr="003D157C">
              <w:rPr>
                <w:rFonts w:ascii="Arial" w:hAnsi="Arial" w:cs="Arial"/>
                <w:color w:val="000000"/>
                <w:sz w:val="20"/>
              </w:rPr>
              <w:t>£2</w:t>
            </w:r>
          </w:p>
        </w:tc>
        <w:tc>
          <w:tcPr>
            <w:tcW w:w="1417" w:type="dxa"/>
            <w:tcBorders>
              <w:top w:val="nil"/>
              <w:left w:val="nil"/>
              <w:bottom w:val="single" w:sz="8" w:space="0" w:color="auto"/>
              <w:right w:val="single" w:sz="8" w:space="0" w:color="auto"/>
            </w:tcBorders>
            <w:shd w:val="clear" w:color="auto" w:fill="auto"/>
            <w:hideMark/>
          </w:tcPr>
          <w:p w14:paraId="1B7EC7D3" w14:textId="77777777" w:rsidR="008A6E30" w:rsidRPr="003D157C" w:rsidRDefault="008A6E30" w:rsidP="00057EBD">
            <w:pPr>
              <w:rPr>
                <w:rFonts w:ascii="Arial" w:hAnsi="Arial" w:cs="Arial"/>
                <w:color w:val="000000"/>
                <w:sz w:val="20"/>
              </w:rPr>
            </w:pPr>
            <w:r w:rsidRPr="003D157C">
              <w:rPr>
                <w:rFonts w:ascii="Arial" w:hAnsi="Arial" w:cs="Arial"/>
                <w:color w:val="000000"/>
                <w:sz w:val="20"/>
              </w:rPr>
              <w:t>£500</w:t>
            </w:r>
          </w:p>
        </w:tc>
        <w:tc>
          <w:tcPr>
            <w:tcW w:w="4536" w:type="dxa"/>
            <w:vMerge w:val="restart"/>
            <w:tcBorders>
              <w:top w:val="nil"/>
              <w:left w:val="nil"/>
              <w:right w:val="single" w:sz="8" w:space="0" w:color="auto"/>
            </w:tcBorders>
          </w:tcPr>
          <w:p w14:paraId="69C4A093"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Adult gaming centres</w:t>
            </w:r>
          </w:p>
          <w:p w14:paraId="375106B6"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Bingo premises</w:t>
            </w:r>
          </w:p>
          <w:p w14:paraId="3A7B4FC1"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Betting premises</w:t>
            </w:r>
          </w:p>
          <w:p w14:paraId="27AF7E93"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Casinos</w:t>
            </w:r>
          </w:p>
        </w:tc>
      </w:tr>
      <w:tr w:rsidR="008A6E30" w:rsidRPr="003D157C" w14:paraId="741463A8" w14:textId="77777777" w:rsidTr="00057EBD">
        <w:trPr>
          <w:trHeight w:val="405"/>
        </w:trPr>
        <w:tc>
          <w:tcPr>
            <w:tcW w:w="1575" w:type="dxa"/>
            <w:tcBorders>
              <w:top w:val="nil"/>
              <w:left w:val="single" w:sz="8" w:space="0" w:color="auto"/>
              <w:bottom w:val="single" w:sz="8" w:space="0" w:color="auto"/>
              <w:right w:val="single" w:sz="8" w:space="0" w:color="auto"/>
            </w:tcBorders>
            <w:shd w:val="clear" w:color="auto" w:fill="auto"/>
            <w:hideMark/>
          </w:tcPr>
          <w:p w14:paraId="5B93AE40" w14:textId="77777777" w:rsidR="008A6E30" w:rsidRPr="003D157C" w:rsidRDefault="008A6E30" w:rsidP="00057EBD">
            <w:pPr>
              <w:rPr>
                <w:rFonts w:ascii="Arial" w:hAnsi="Arial" w:cs="Arial"/>
                <w:color w:val="000000"/>
                <w:sz w:val="20"/>
              </w:rPr>
            </w:pPr>
            <w:r w:rsidRPr="003D157C">
              <w:rPr>
                <w:rFonts w:ascii="Arial" w:hAnsi="Arial" w:cs="Arial"/>
                <w:color w:val="000000"/>
                <w:sz w:val="20"/>
              </w:rPr>
              <w:t>B3A</w:t>
            </w:r>
          </w:p>
        </w:tc>
        <w:tc>
          <w:tcPr>
            <w:tcW w:w="1559" w:type="dxa"/>
            <w:tcBorders>
              <w:top w:val="nil"/>
              <w:left w:val="nil"/>
              <w:bottom w:val="single" w:sz="8" w:space="0" w:color="auto"/>
              <w:right w:val="single" w:sz="8" w:space="0" w:color="auto"/>
            </w:tcBorders>
            <w:shd w:val="clear" w:color="auto" w:fill="auto"/>
            <w:hideMark/>
          </w:tcPr>
          <w:p w14:paraId="4B90B793" w14:textId="77777777" w:rsidR="008A6E30" w:rsidRPr="003D157C" w:rsidRDefault="008A6E30" w:rsidP="00057EBD">
            <w:pPr>
              <w:rPr>
                <w:rFonts w:ascii="Arial" w:hAnsi="Arial" w:cs="Arial"/>
                <w:color w:val="000000"/>
                <w:sz w:val="20"/>
              </w:rPr>
            </w:pPr>
            <w:r>
              <w:rPr>
                <w:rFonts w:ascii="Arial" w:hAnsi="Arial" w:cs="Arial"/>
                <w:color w:val="000000"/>
                <w:sz w:val="20"/>
              </w:rPr>
              <w:t>£2</w:t>
            </w:r>
          </w:p>
        </w:tc>
        <w:tc>
          <w:tcPr>
            <w:tcW w:w="1417" w:type="dxa"/>
            <w:tcBorders>
              <w:top w:val="nil"/>
              <w:left w:val="nil"/>
              <w:bottom w:val="single" w:sz="8" w:space="0" w:color="auto"/>
              <w:right w:val="single" w:sz="8" w:space="0" w:color="auto"/>
            </w:tcBorders>
            <w:shd w:val="clear" w:color="auto" w:fill="auto"/>
            <w:hideMark/>
          </w:tcPr>
          <w:p w14:paraId="09DF5294" w14:textId="77777777" w:rsidR="008A6E30" w:rsidRPr="003D157C" w:rsidRDefault="008A6E30" w:rsidP="00057EBD">
            <w:pPr>
              <w:rPr>
                <w:rFonts w:ascii="Arial" w:hAnsi="Arial" w:cs="Arial"/>
                <w:color w:val="000000"/>
                <w:sz w:val="20"/>
              </w:rPr>
            </w:pPr>
            <w:r w:rsidRPr="003D157C">
              <w:rPr>
                <w:rFonts w:ascii="Arial" w:hAnsi="Arial" w:cs="Arial"/>
                <w:color w:val="000000"/>
                <w:sz w:val="20"/>
              </w:rPr>
              <w:t>£500</w:t>
            </w:r>
          </w:p>
        </w:tc>
        <w:tc>
          <w:tcPr>
            <w:tcW w:w="4536" w:type="dxa"/>
            <w:vMerge/>
            <w:tcBorders>
              <w:left w:val="nil"/>
              <w:bottom w:val="single" w:sz="8" w:space="0" w:color="auto"/>
              <w:right w:val="single" w:sz="8" w:space="0" w:color="auto"/>
            </w:tcBorders>
          </w:tcPr>
          <w:p w14:paraId="576FB8E1"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p>
        </w:tc>
      </w:tr>
      <w:tr w:rsidR="008A6E30" w:rsidRPr="003D157C" w14:paraId="422030E8" w14:textId="77777777" w:rsidTr="00057EBD">
        <w:trPr>
          <w:trHeight w:val="405"/>
        </w:trPr>
        <w:tc>
          <w:tcPr>
            <w:tcW w:w="1575" w:type="dxa"/>
            <w:tcBorders>
              <w:top w:val="nil"/>
              <w:left w:val="single" w:sz="8" w:space="0" w:color="auto"/>
              <w:bottom w:val="single" w:sz="4" w:space="0" w:color="auto"/>
              <w:right w:val="single" w:sz="8" w:space="0" w:color="auto"/>
            </w:tcBorders>
            <w:shd w:val="clear" w:color="auto" w:fill="auto"/>
            <w:hideMark/>
          </w:tcPr>
          <w:p w14:paraId="4D400EA7" w14:textId="77777777" w:rsidR="008A6E30" w:rsidRPr="003D157C" w:rsidRDefault="008A6E30" w:rsidP="00057EBD">
            <w:pPr>
              <w:rPr>
                <w:rFonts w:ascii="Arial" w:hAnsi="Arial" w:cs="Arial"/>
                <w:color w:val="000000"/>
                <w:sz w:val="20"/>
              </w:rPr>
            </w:pPr>
            <w:r w:rsidRPr="003D157C">
              <w:rPr>
                <w:rFonts w:ascii="Arial" w:hAnsi="Arial" w:cs="Arial"/>
                <w:color w:val="000000"/>
                <w:sz w:val="20"/>
              </w:rPr>
              <w:t>B4</w:t>
            </w:r>
          </w:p>
        </w:tc>
        <w:tc>
          <w:tcPr>
            <w:tcW w:w="1559" w:type="dxa"/>
            <w:tcBorders>
              <w:top w:val="nil"/>
              <w:left w:val="nil"/>
              <w:bottom w:val="single" w:sz="4" w:space="0" w:color="auto"/>
              <w:right w:val="single" w:sz="8" w:space="0" w:color="auto"/>
            </w:tcBorders>
            <w:shd w:val="clear" w:color="auto" w:fill="auto"/>
            <w:hideMark/>
          </w:tcPr>
          <w:p w14:paraId="2D7F08CA" w14:textId="77777777" w:rsidR="008A6E30" w:rsidRPr="003D157C" w:rsidRDefault="008A6E30" w:rsidP="00057EBD">
            <w:pPr>
              <w:rPr>
                <w:rFonts w:ascii="Arial" w:hAnsi="Arial" w:cs="Arial"/>
                <w:color w:val="000000"/>
                <w:sz w:val="20"/>
              </w:rPr>
            </w:pPr>
            <w:r>
              <w:rPr>
                <w:rFonts w:ascii="Arial" w:hAnsi="Arial" w:cs="Arial"/>
                <w:color w:val="000000"/>
                <w:sz w:val="20"/>
              </w:rPr>
              <w:t>£2</w:t>
            </w:r>
          </w:p>
        </w:tc>
        <w:tc>
          <w:tcPr>
            <w:tcW w:w="1417" w:type="dxa"/>
            <w:tcBorders>
              <w:top w:val="nil"/>
              <w:left w:val="nil"/>
              <w:bottom w:val="single" w:sz="4" w:space="0" w:color="auto"/>
              <w:right w:val="single" w:sz="8" w:space="0" w:color="auto"/>
            </w:tcBorders>
            <w:shd w:val="clear" w:color="auto" w:fill="auto"/>
            <w:hideMark/>
          </w:tcPr>
          <w:p w14:paraId="7D810B57" w14:textId="77777777" w:rsidR="008A6E30" w:rsidRPr="003D157C" w:rsidRDefault="008A6E30" w:rsidP="00057EBD">
            <w:pPr>
              <w:rPr>
                <w:rFonts w:ascii="Arial" w:hAnsi="Arial" w:cs="Arial"/>
                <w:color w:val="000000"/>
                <w:sz w:val="20"/>
              </w:rPr>
            </w:pPr>
            <w:r>
              <w:rPr>
                <w:rFonts w:ascii="Arial" w:hAnsi="Arial" w:cs="Arial"/>
                <w:color w:val="000000"/>
                <w:sz w:val="20"/>
              </w:rPr>
              <w:t>£40</w:t>
            </w:r>
            <w:r w:rsidRPr="003D157C">
              <w:rPr>
                <w:rFonts w:ascii="Arial" w:hAnsi="Arial" w:cs="Arial"/>
                <w:color w:val="000000"/>
                <w:sz w:val="20"/>
              </w:rPr>
              <w:t>0</w:t>
            </w:r>
          </w:p>
        </w:tc>
        <w:tc>
          <w:tcPr>
            <w:tcW w:w="4536" w:type="dxa"/>
            <w:tcBorders>
              <w:top w:val="nil"/>
              <w:left w:val="nil"/>
              <w:bottom w:val="single" w:sz="4" w:space="0" w:color="auto"/>
              <w:right w:val="single" w:sz="8" w:space="0" w:color="auto"/>
            </w:tcBorders>
          </w:tcPr>
          <w:p w14:paraId="5A9D0044"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Adult gaming centres</w:t>
            </w:r>
          </w:p>
          <w:p w14:paraId="54200DB0"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Bingo premises</w:t>
            </w:r>
          </w:p>
          <w:p w14:paraId="6CBA02BC"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Betting premises</w:t>
            </w:r>
          </w:p>
          <w:p w14:paraId="3707D26B"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Casinos</w:t>
            </w:r>
          </w:p>
        </w:tc>
      </w:tr>
      <w:tr w:rsidR="008A6E30" w:rsidRPr="003D157C" w14:paraId="59AB356C" w14:textId="77777777" w:rsidTr="00057EBD">
        <w:trPr>
          <w:trHeight w:val="330"/>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14:paraId="68010C8B" w14:textId="77777777" w:rsidR="008A6E30" w:rsidRPr="003D157C" w:rsidRDefault="008A6E30" w:rsidP="00057EBD">
            <w:pPr>
              <w:rPr>
                <w:rFonts w:ascii="Arial" w:hAnsi="Arial" w:cs="Arial"/>
                <w:color w:val="000000"/>
                <w:sz w:val="20"/>
              </w:rPr>
            </w:pPr>
            <w:r w:rsidRPr="003D157C">
              <w:rPr>
                <w:rFonts w:ascii="Arial" w:hAnsi="Arial" w:cs="Arial"/>
                <w:color w:val="000000"/>
                <w:sz w:val="20"/>
              </w:rPr>
              <w:t>C</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B4B2FA7" w14:textId="77777777" w:rsidR="008A6E30" w:rsidRPr="003D157C" w:rsidRDefault="008A6E30" w:rsidP="00057EBD">
            <w:pPr>
              <w:rPr>
                <w:rFonts w:ascii="Arial" w:hAnsi="Arial" w:cs="Arial"/>
                <w:color w:val="000000"/>
                <w:sz w:val="20"/>
              </w:rPr>
            </w:pPr>
            <w:r w:rsidRPr="003D157C">
              <w:rPr>
                <w:rFonts w:ascii="Arial" w:hAnsi="Arial" w:cs="Arial"/>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E6FD682" w14:textId="77777777" w:rsidR="008A6E30" w:rsidRPr="003D157C" w:rsidRDefault="008A6E30" w:rsidP="00057EBD">
            <w:pPr>
              <w:rPr>
                <w:rFonts w:ascii="Arial" w:hAnsi="Arial" w:cs="Arial"/>
                <w:color w:val="000000"/>
                <w:sz w:val="20"/>
              </w:rPr>
            </w:pPr>
            <w:r>
              <w:rPr>
                <w:rFonts w:ascii="Arial" w:hAnsi="Arial" w:cs="Arial"/>
                <w:color w:val="000000"/>
                <w:sz w:val="20"/>
              </w:rPr>
              <w:t>£10</w:t>
            </w:r>
            <w:r w:rsidRPr="003D157C">
              <w:rPr>
                <w:rFonts w:ascii="Arial" w:hAnsi="Arial" w:cs="Arial"/>
                <w:color w:val="000000"/>
                <w:sz w:val="20"/>
              </w:rPr>
              <w:t>0</w:t>
            </w:r>
          </w:p>
        </w:tc>
        <w:tc>
          <w:tcPr>
            <w:tcW w:w="4536" w:type="dxa"/>
            <w:tcBorders>
              <w:top w:val="single" w:sz="4" w:space="0" w:color="auto"/>
              <w:left w:val="single" w:sz="4" w:space="0" w:color="auto"/>
              <w:bottom w:val="single" w:sz="4" w:space="0" w:color="auto"/>
              <w:right w:val="single" w:sz="4" w:space="0" w:color="auto"/>
            </w:tcBorders>
          </w:tcPr>
          <w:p w14:paraId="038525F4"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Clubs with permits</w:t>
            </w:r>
          </w:p>
          <w:p w14:paraId="260DA442"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Qualifying alcohol licensed premises</w:t>
            </w:r>
          </w:p>
          <w:p w14:paraId="74634EAA"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Family entertainment centres (with licence)</w:t>
            </w:r>
          </w:p>
          <w:p w14:paraId="20CDD608"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Adult gaming centres</w:t>
            </w:r>
          </w:p>
          <w:p w14:paraId="1398B791"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Bingo premises</w:t>
            </w:r>
          </w:p>
          <w:p w14:paraId="64C6F42A"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Betting premises</w:t>
            </w:r>
          </w:p>
          <w:p w14:paraId="3F91DBD4"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Casinos</w:t>
            </w:r>
          </w:p>
        </w:tc>
      </w:tr>
      <w:tr w:rsidR="008A6E30" w:rsidRPr="003D157C" w14:paraId="4B9B7981" w14:textId="77777777" w:rsidTr="00057EBD">
        <w:trPr>
          <w:trHeight w:val="330"/>
        </w:trPr>
        <w:tc>
          <w:tcPr>
            <w:tcW w:w="1575" w:type="dxa"/>
            <w:tcBorders>
              <w:top w:val="single" w:sz="4" w:space="0" w:color="auto"/>
              <w:left w:val="single" w:sz="4" w:space="0" w:color="auto"/>
              <w:bottom w:val="single" w:sz="4" w:space="0" w:color="auto"/>
              <w:right w:val="single" w:sz="4" w:space="0" w:color="auto"/>
            </w:tcBorders>
            <w:shd w:val="clear" w:color="auto" w:fill="auto"/>
          </w:tcPr>
          <w:p w14:paraId="182D4F2C" w14:textId="77777777" w:rsidR="008A6E30" w:rsidRPr="003D157C" w:rsidRDefault="008A6E30" w:rsidP="00057EBD">
            <w:pPr>
              <w:rPr>
                <w:rFonts w:ascii="Arial" w:hAnsi="Arial" w:cs="Arial"/>
                <w:color w:val="000000"/>
                <w:sz w:val="20"/>
              </w:rPr>
            </w:pPr>
            <w:r>
              <w:rPr>
                <w:rFonts w:ascii="Arial" w:hAnsi="Arial" w:cs="Arial"/>
                <w:color w:val="000000"/>
                <w:sz w:val="20"/>
              </w:rPr>
              <w:t>D (five different stakes / prizes, including non-money prizes)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4303C8" w14:textId="77777777" w:rsidR="008A6E30" w:rsidRPr="003D157C" w:rsidRDefault="008A6E30" w:rsidP="00057EBD">
            <w:pPr>
              <w:rPr>
                <w:rFonts w:ascii="Arial" w:hAnsi="Arial" w:cs="Arial"/>
                <w:color w:val="000000"/>
                <w:sz w:val="20"/>
              </w:rPr>
            </w:pPr>
            <w:r>
              <w:rPr>
                <w:rFonts w:ascii="Arial" w:hAnsi="Arial" w:cs="Arial"/>
                <w:color w:val="000000"/>
                <w:sz w:val="20"/>
              </w:rPr>
              <w:t>10p - £1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EF4DD5C" w14:textId="77777777" w:rsidR="008A6E30" w:rsidRDefault="008A6E30" w:rsidP="00057EBD">
            <w:pPr>
              <w:rPr>
                <w:rFonts w:ascii="Arial" w:hAnsi="Arial" w:cs="Arial"/>
                <w:color w:val="000000"/>
                <w:sz w:val="20"/>
              </w:rPr>
            </w:pPr>
            <w:r>
              <w:rPr>
                <w:rFonts w:ascii="Arial" w:hAnsi="Arial" w:cs="Arial"/>
                <w:color w:val="000000"/>
                <w:sz w:val="20"/>
              </w:rPr>
              <w:t>(value inc non-money prize)</w:t>
            </w:r>
          </w:p>
          <w:p w14:paraId="02DCD3C3" w14:textId="77777777" w:rsidR="008A6E30" w:rsidRDefault="008A6E30" w:rsidP="00057EBD">
            <w:pPr>
              <w:rPr>
                <w:rFonts w:ascii="Arial" w:hAnsi="Arial" w:cs="Arial"/>
                <w:color w:val="000000"/>
                <w:sz w:val="20"/>
              </w:rPr>
            </w:pPr>
            <w:r>
              <w:rPr>
                <w:rFonts w:ascii="Arial" w:hAnsi="Arial" w:cs="Arial"/>
                <w:color w:val="000000"/>
                <w:sz w:val="20"/>
              </w:rPr>
              <w:t>£5-£20</w:t>
            </w:r>
          </w:p>
        </w:tc>
        <w:tc>
          <w:tcPr>
            <w:tcW w:w="4536" w:type="dxa"/>
            <w:tcBorders>
              <w:top w:val="single" w:sz="4" w:space="0" w:color="auto"/>
              <w:left w:val="single" w:sz="4" w:space="0" w:color="auto"/>
              <w:bottom w:val="single" w:sz="4" w:space="0" w:color="auto"/>
              <w:right w:val="single" w:sz="4" w:space="0" w:color="auto"/>
            </w:tcBorders>
          </w:tcPr>
          <w:p w14:paraId="6CB4A24D"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Travelling fairs</w:t>
            </w:r>
          </w:p>
          <w:p w14:paraId="68C3423C"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Clubs with permits</w:t>
            </w:r>
          </w:p>
          <w:p w14:paraId="25D0D5AF"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Qualifying alcohol licensed premises</w:t>
            </w:r>
          </w:p>
          <w:p w14:paraId="57A264E7"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Family entertainment centres (with licence or permit)</w:t>
            </w:r>
          </w:p>
          <w:p w14:paraId="0C05D2F4"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Adult gaming centres</w:t>
            </w:r>
          </w:p>
          <w:p w14:paraId="567A96BB"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Bingo premises</w:t>
            </w:r>
          </w:p>
          <w:p w14:paraId="37F577B3"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Betting premises</w:t>
            </w:r>
          </w:p>
          <w:p w14:paraId="5EFDD9DA" w14:textId="77777777" w:rsidR="008A6E30" w:rsidRPr="00790742" w:rsidRDefault="008A6E30" w:rsidP="008A6E30">
            <w:pPr>
              <w:pStyle w:val="ListParagraph"/>
              <w:numPr>
                <w:ilvl w:val="0"/>
                <w:numId w:val="30"/>
              </w:numPr>
              <w:ind w:left="391" w:hanging="284"/>
              <w:contextualSpacing/>
              <w:rPr>
                <w:rFonts w:ascii="Arial" w:hAnsi="Arial" w:cs="Arial"/>
                <w:color w:val="000000"/>
                <w:sz w:val="20"/>
              </w:rPr>
            </w:pPr>
            <w:r w:rsidRPr="00790742">
              <w:rPr>
                <w:rFonts w:ascii="Arial" w:hAnsi="Arial" w:cs="Arial"/>
                <w:color w:val="000000"/>
                <w:sz w:val="20"/>
              </w:rPr>
              <w:t>Casinos</w:t>
            </w:r>
          </w:p>
        </w:tc>
      </w:tr>
    </w:tbl>
    <w:p w14:paraId="269126A0" w14:textId="77777777" w:rsidR="008A6E30" w:rsidRDefault="008A6E30">
      <w:pPr>
        <w:rPr>
          <w:rFonts w:ascii="Arial" w:hAnsi="Arial" w:cs="Arial"/>
          <w:b/>
          <w:szCs w:val="22"/>
        </w:rPr>
      </w:pPr>
      <w:r>
        <w:rPr>
          <w:rFonts w:ascii="Arial" w:hAnsi="Arial" w:cs="Arial"/>
          <w:b/>
          <w:szCs w:val="22"/>
        </w:rPr>
        <w:br w:type="page"/>
      </w:r>
    </w:p>
    <w:p w14:paraId="29839D05" w14:textId="77777777" w:rsidR="00F61318" w:rsidRPr="00B914E3" w:rsidRDefault="00F61318" w:rsidP="00F61318">
      <w:pPr>
        <w:spacing w:before="120"/>
        <w:rPr>
          <w:rFonts w:ascii="Arial" w:hAnsi="Arial" w:cs="Arial"/>
          <w:b/>
          <w:szCs w:val="22"/>
          <w:u w:val="single"/>
        </w:rPr>
      </w:pPr>
      <w:r w:rsidRPr="00B914E3">
        <w:rPr>
          <w:rFonts w:ascii="Arial" w:hAnsi="Arial" w:cs="Arial"/>
          <w:b/>
          <w:szCs w:val="22"/>
          <w:u w:val="single"/>
        </w:rPr>
        <w:lastRenderedPageBreak/>
        <w:t>Anne</w:t>
      </w:r>
      <w:r w:rsidR="008A6E30" w:rsidRPr="00B914E3">
        <w:rPr>
          <w:rFonts w:ascii="Arial" w:hAnsi="Arial" w:cs="Arial"/>
          <w:b/>
          <w:szCs w:val="22"/>
          <w:u w:val="single"/>
        </w:rPr>
        <w:t xml:space="preserve">x 2 – list of questions in the </w:t>
      </w:r>
      <w:r w:rsidRPr="00B914E3">
        <w:rPr>
          <w:rFonts w:ascii="Arial" w:hAnsi="Arial" w:cs="Arial"/>
          <w:b/>
          <w:szCs w:val="22"/>
          <w:u w:val="single"/>
        </w:rPr>
        <w:t>call for evidence</w:t>
      </w:r>
      <w:r w:rsidR="008A6E30" w:rsidRPr="00B914E3">
        <w:rPr>
          <w:rFonts w:ascii="Arial" w:hAnsi="Arial" w:cs="Arial"/>
          <w:b/>
          <w:szCs w:val="22"/>
          <w:u w:val="single"/>
        </w:rPr>
        <w:t xml:space="preserve"> document</w:t>
      </w:r>
    </w:p>
    <w:p w14:paraId="392B9AF0" w14:textId="77777777" w:rsidR="00F61318" w:rsidRDefault="00F61318" w:rsidP="00F61318">
      <w:pPr>
        <w:spacing w:before="120"/>
        <w:rPr>
          <w:rFonts w:ascii="Arial" w:hAnsi="Arial" w:cs="Arial"/>
          <w:szCs w:val="22"/>
        </w:rPr>
      </w:pPr>
    </w:p>
    <w:p w14:paraId="58E3C606"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Q1. What, if any, changes in maximum stakes and/or prizes across the different</w:t>
      </w:r>
    </w:p>
    <w:p w14:paraId="3530B00B"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categories of gaming machines support the Government’s objective set out in this</w:t>
      </w:r>
    </w:p>
    <w:p w14:paraId="27DE6400"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document? Please provide evidence to support this position.</w:t>
      </w:r>
    </w:p>
    <w:p w14:paraId="19AF0ADA" w14:textId="77777777" w:rsidR="00F61318" w:rsidRPr="00F61318" w:rsidRDefault="00F61318" w:rsidP="00F61318">
      <w:pPr>
        <w:autoSpaceDE w:val="0"/>
        <w:autoSpaceDN w:val="0"/>
        <w:adjustRightInd w:val="0"/>
        <w:rPr>
          <w:rFonts w:ascii="Arial" w:eastAsia="ArialMT" w:hAnsi="Arial" w:cs="Arial"/>
          <w:szCs w:val="24"/>
        </w:rPr>
      </w:pPr>
    </w:p>
    <w:p w14:paraId="6B3FFF2C"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Q2. To what extent have industry measures on gaming machines mitigated harm</w:t>
      </w:r>
    </w:p>
    <w:p w14:paraId="112D1ABF"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or improved player protections and mitigated harm to consumers and</w:t>
      </w:r>
    </w:p>
    <w:p w14:paraId="0A67CA43"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communities? Please provide evidence to support this position.</w:t>
      </w:r>
    </w:p>
    <w:p w14:paraId="4AC71AA5" w14:textId="77777777" w:rsidR="00F61318" w:rsidRPr="00F61318" w:rsidRDefault="00F61318" w:rsidP="00F61318">
      <w:pPr>
        <w:autoSpaceDE w:val="0"/>
        <w:autoSpaceDN w:val="0"/>
        <w:adjustRightInd w:val="0"/>
        <w:rPr>
          <w:rFonts w:ascii="Arial" w:eastAsia="ArialMT" w:hAnsi="Arial" w:cs="Arial"/>
          <w:szCs w:val="24"/>
        </w:rPr>
      </w:pPr>
    </w:p>
    <w:p w14:paraId="53560F85"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Q3. What other factors should Government be considering to ensure the correct</w:t>
      </w:r>
    </w:p>
    <w:p w14:paraId="279E4A84"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balance in gaming machine regulation? Please provide evidence to support this</w:t>
      </w:r>
    </w:p>
    <w:p w14:paraId="7E9D84B0" w14:textId="77777777" w:rsidR="00F61318" w:rsidRPr="00F61318" w:rsidRDefault="00F61318" w:rsidP="00F61318">
      <w:pPr>
        <w:rPr>
          <w:rFonts w:ascii="Arial" w:eastAsia="ArialMT" w:hAnsi="Arial" w:cs="Arial"/>
          <w:szCs w:val="24"/>
        </w:rPr>
      </w:pPr>
      <w:r w:rsidRPr="00F61318">
        <w:rPr>
          <w:rFonts w:ascii="Arial" w:eastAsia="ArialMT" w:hAnsi="Arial" w:cs="Arial"/>
          <w:szCs w:val="24"/>
        </w:rPr>
        <w:t>position.</w:t>
      </w:r>
    </w:p>
    <w:p w14:paraId="7BF852DD"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Q4. What, if any, changes in the number and location of current gaming machine</w:t>
      </w:r>
    </w:p>
    <w:p w14:paraId="008FDD1A"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allocations support the Government’s objective set out in this document? Please</w:t>
      </w:r>
    </w:p>
    <w:p w14:paraId="2A21E8D1" w14:textId="77777777" w:rsidR="00F61318" w:rsidRPr="00F61318" w:rsidRDefault="00F61318" w:rsidP="00F61318">
      <w:pPr>
        <w:rPr>
          <w:rFonts w:ascii="Arial" w:eastAsia="ArialMT" w:hAnsi="Arial" w:cs="Arial"/>
          <w:szCs w:val="24"/>
        </w:rPr>
      </w:pPr>
      <w:r w:rsidRPr="00F61318">
        <w:rPr>
          <w:rFonts w:ascii="Arial" w:eastAsia="ArialMT" w:hAnsi="Arial" w:cs="Arial"/>
          <w:szCs w:val="24"/>
        </w:rPr>
        <w:t>provide evidence to support this position.</w:t>
      </w:r>
    </w:p>
    <w:p w14:paraId="71ED6082"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Q5. What has been the impact of social responsibility measures since 2013,</w:t>
      </w:r>
    </w:p>
    <w:p w14:paraId="3A9C449D"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especially on vulnerable consumers and communities with high levels of</w:t>
      </w:r>
    </w:p>
    <w:p w14:paraId="18011421"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deprivation? Please provide evidence to support this position.</w:t>
      </w:r>
    </w:p>
    <w:p w14:paraId="7C6DE856" w14:textId="77777777" w:rsidR="00F61318" w:rsidRPr="00F61318" w:rsidRDefault="00F61318" w:rsidP="00F61318">
      <w:pPr>
        <w:autoSpaceDE w:val="0"/>
        <w:autoSpaceDN w:val="0"/>
        <w:adjustRightInd w:val="0"/>
        <w:rPr>
          <w:rFonts w:ascii="Arial" w:eastAsia="ArialMT" w:hAnsi="Arial" w:cs="Arial"/>
          <w:szCs w:val="24"/>
        </w:rPr>
      </w:pPr>
    </w:p>
    <w:p w14:paraId="1F772DD8"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Q6. Is there anything further that should be considered to improve social</w:t>
      </w:r>
    </w:p>
    <w:p w14:paraId="3A268206"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responsibility measures across the industry? Please provide evidence to support</w:t>
      </w:r>
    </w:p>
    <w:p w14:paraId="7256EFC0"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this position.</w:t>
      </w:r>
    </w:p>
    <w:p w14:paraId="0C389536" w14:textId="77777777" w:rsidR="00F61318" w:rsidRPr="00F61318" w:rsidRDefault="00F61318" w:rsidP="00F61318">
      <w:pPr>
        <w:autoSpaceDE w:val="0"/>
        <w:autoSpaceDN w:val="0"/>
        <w:adjustRightInd w:val="0"/>
        <w:rPr>
          <w:rFonts w:ascii="Arial" w:eastAsia="ArialMT" w:hAnsi="Arial" w:cs="Arial"/>
          <w:szCs w:val="24"/>
        </w:rPr>
      </w:pPr>
    </w:p>
    <w:p w14:paraId="71C0E0DA"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Q7. Is there any evidence on whether existing rules on gambling advertising are</w:t>
      </w:r>
    </w:p>
    <w:p w14:paraId="0F7EF9CB" w14:textId="77777777" w:rsidR="00F61318" w:rsidRPr="00F61318" w:rsidRDefault="00F61318" w:rsidP="00F61318">
      <w:pPr>
        <w:autoSpaceDE w:val="0"/>
        <w:autoSpaceDN w:val="0"/>
        <w:adjustRightInd w:val="0"/>
        <w:rPr>
          <w:rFonts w:ascii="Arial" w:eastAsia="ArialMT" w:hAnsi="Arial" w:cs="Arial"/>
          <w:szCs w:val="24"/>
        </w:rPr>
      </w:pPr>
      <w:r w:rsidRPr="00F61318">
        <w:rPr>
          <w:rFonts w:ascii="Arial" w:eastAsia="ArialMT" w:hAnsi="Arial" w:cs="Arial"/>
          <w:szCs w:val="24"/>
        </w:rPr>
        <w:t>appropriate to protect children and vulnerable people from the possible harmful</w:t>
      </w:r>
    </w:p>
    <w:p w14:paraId="1541981F" w14:textId="77777777" w:rsidR="00F61318" w:rsidRPr="00F61318" w:rsidRDefault="00F61318" w:rsidP="00F61318">
      <w:pPr>
        <w:rPr>
          <w:rFonts w:ascii="Arial" w:hAnsi="Arial" w:cs="Arial"/>
          <w:sz w:val="20"/>
        </w:rPr>
      </w:pPr>
      <w:r w:rsidRPr="00F61318">
        <w:rPr>
          <w:rFonts w:ascii="Arial" w:eastAsia="ArialMT" w:hAnsi="Arial" w:cs="Arial"/>
          <w:szCs w:val="24"/>
        </w:rPr>
        <w:t>impact of gambling advertising?</w:t>
      </w:r>
    </w:p>
    <w:p w14:paraId="107599A8" w14:textId="77777777" w:rsidR="00F61318" w:rsidRPr="00F61318" w:rsidRDefault="00F61318" w:rsidP="00F61318">
      <w:pPr>
        <w:spacing w:before="120"/>
        <w:rPr>
          <w:rFonts w:ascii="Arial" w:hAnsi="Arial" w:cs="Arial"/>
          <w:szCs w:val="22"/>
        </w:rPr>
      </w:pPr>
    </w:p>
    <w:sectPr w:rsidR="00F61318" w:rsidRPr="00F61318" w:rsidSect="00277878">
      <w:headerReference w:type="default" r:id="rId12"/>
      <w:footerReference w:type="default" r:id="rId13"/>
      <w:headerReference w:type="first" r:id="rId14"/>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476F9" w14:textId="77777777" w:rsidR="006E64BF" w:rsidRDefault="006E64BF">
      <w:r>
        <w:separator/>
      </w:r>
    </w:p>
  </w:endnote>
  <w:endnote w:type="continuationSeparator" w:id="0">
    <w:p w14:paraId="08A1CC79" w14:textId="77777777" w:rsidR="006E64BF" w:rsidRDefault="006E6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2424368-8443-435C-97F9-59297B6E8E30}"/>
  </w:font>
  <w:font w:name="Arial">
    <w:panose1 w:val="020B0604020202020204"/>
    <w:charset w:val="00"/>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2" w:fontKey="{D6E87353-1295-408A-98BD-810E42A10F4A}"/>
  </w:font>
  <w:font w:name="Calibri">
    <w:panose1 w:val="020F0502020204030204"/>
    <w:charset w:val="00"/>
    <w:family w:val="swiss"/>
    <w:pitch w:val="variable"/>
    <w:sig w:usb0="E00002FF" w:usb1="4000ACFF" w:usb2="00000001" w:usb3="00000000" w:csb0="0000019F" w:csb1="00000000"/>
    <w:embedRegular r:id="rId3" w:fontKey="{02BC6671-5A68-4971-AEF4-FE79FFAFC2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DA20F" w14:textId="77777777" w:rsidR="00B56825" w:rsidRDefault="00B56825">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CF341" w14:textId="77777777" w:rsidR="006E64BF" w:rsidRDefault="006E64BF">
      <w:r>
        <w:separator/>
      </w:r>
    </w:p>
  </w:footnote>
  <w:footnote w:type="continuationSeparator" w:id="0">
    <w:p w14:paraId="206FA0FC" w14:textId="77777777" w:rsidR="006E64BF" w:rsidRDefault="006E64BF">
      <w:r>
        <w:continuationSeparator/>
      </w:r>
    </w:p>
  </w:footnote>
  <w:footnote w:id="1">
    <w:p w14:paraId="4FEE635C" w14:textId="77777777" w:rsidR="00B56825" w:rsidRDefault="00B56825" w:rsidP="00662228">
      <w:pPr>
        <w:pStyle w:val="FootnoteText"/>
      </w:pPr>
      <w:r w:rsidRPr="00831D35">
        <w:rPr>
          <w:rStyle w:val="FootnoteReference"/>
          <w:rFonts w:ascii="Arial" w:hAnsi="Arial" w:cs="Arial"/>
        </w:rPr>
        <w:footnoteRef/>
      </w:r>
      <w:r w:rsidRPr="00831D35">
        <w:rPr>
          <w:rFonts w:ascii="Arial" w:hAnsi="Arial" w:cs="Arial"/>
        </w:rPr>
        <w:t xml:space="preserve"> </w:t>
      </w:r>
      <w:hyperlink r:id="rId1" w:history="1">
        <w:r w:rsidRPr="00831D35">
          <w:rPr>
            <w:rStyle w:val="Hyperlink"/>
            <w:rFonts w:ascii="Arial" w:hAnsi="Arial" w:cs="Arial"/>
          </w:rPr>
          <w:t>http://www.responsiblegamblingtrust.org.uk/user_uploads/0159%20-%202015%2002%2020%20-%20with%20header.pdf</w:t>
        </w:r>
      </w:hyperlink>
      <w:r w:rsidRPr="00831D35">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B56825" w:rsidRPr="004F266E" w14:paraId="5FC26D46" w14:textId="77777777" w:rsidTr="008412EE">
      <w:tc>
        <w:tcPr>
          <w:tcW w:w="5920" w:type="dxa"/>
          <w:vMerge w:val="restart"/>
          <w:shd w:val="clear" w:color="auto" w:fill="auto"/>
        </w:tcPr>
        <w:p w14:paraId="77B67F71" w14:textId="77777777" w:rsidR="00B56825" w:rsidRPr="00374227" w:rsidRDefault="00B56825" w:rsidP="008412EE">
          <w:pPr>
            <w:pStyle w:val="Header"/>
            <w:tabs>
              <w:tab w:val="clear" w:pos="4153"/>
              <w:tab w:val="clear" w:pos="8306"/>
              <w:tab w:val="center" w:pos="2923"/>
            </w:tabs>
          </w:pPr>
          <w:r>
            <w:rPr>
              <w:rFonts w:ascii="Arial" w:hAnsi="Arial" w:cs="Arial"/>
              <w:noProof/>
              <w:sz w:val="44"/>
              <w:szCs w:val="44"/>
            </w:rPr>
            <w:drawing>
              <wp:inline distT="0" distB="0" distL="0" distR="0" wp14:anchorId="3BD41C00" wp14:editId="5342EF23">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E30E8DEE3E2D4EE28030051608D03012"/>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2F4406B7" w14:textId="77777777" w:rsidR="00B56825" w:rsidRPr="00374227" w:rsidRDefault="00B56825" w:rsidP="0087571E">
              <w:pPr>
                <w:pStyle w:val="Header"/>
                <w:rPr>
                  <w:rFonts w:ascii="Arial" w:hAnsi="Arial" w:cs="Arial"/>
                  <w:b/>
                  <w:szCs w:val="22"/>
                </w:rPr>
              </w:pPr>
              <w:r>
                <w:rPr>
                  <w:rFonts w:ascii="Arial" w:hAnsi="Arial" w:cs="Arial"/>
                  <w:b/>
                  <w:szCs w:val="22"/>
                </w:rPr>
                <w:t>Safer &amp; Stronger Communities Board</w:t>
              </w:r>
            </w:p>
          </w:sdtContent>
        </w:sdt>
      </w:tc>
    </w:tr>
    <w:tr w:rsidR="00B56825" w14:paraId="216A1E25" w14:textId="77777777" w:rsidTr="008412EE">
      <w:trPr>
        <w:trHeight w:val="450"/>
      </w:trPr>
      <w:tc>
        <w:tcPr>
          <w:tcW w:w="5920" w:type="dxa"/>
          <w:vMerge/>
          <w:shd w:val="clear" w:color="auto" w:fill="auto"/>
        </w:tcPr>
        <w:p w14:paraId="40E70B9E" w14:textId="77777777" w:rsidR="00B56825" w:rsidRPr="00374227" w:rsidRDefault="00B56825" w:rsidP="008412EE">
          <w:pPr>
            <w:pStyle w:val="Header"/>
          </w:pPr>
        </w:p>
      </w:tc>
      <w:sdt>
        <w:sdtPr>
          <w:rPr>
            <w:rFonts w:ascii="Arial" w:hAnsi="Arial" w:cs="Arial"/>
            <w:szCs w:val="22"/>
          </w:rPr>
          <w:id w:val="-1939746546"/>
          <w:lock w:val="sdtLocked"/>
          <w:placeholder>
            <w:docPart w:val="DE6069D3DCC74022A2B9BA29D7D73187"/>
          </w:placeholder>
          <w:date w:fullDate="2016-11-07T00:00:00Z">
            <w:dateFormat w:val="dd MMMM yyyy"/>
            <w:lid w:val="en-GB"/>
            <w:storeMappedDataAs w:val="dateTime"/>
            <w:calendar w:val="gregorian"/>
          </w:date>
        </w:sdtPr>
        <w:sdtEndPr/>
        <w:sdtContent>
          <w:tc>
            <w:tcPr>
              <w:tcW w:w="3260" w:type="dxa"/>
              <w:shd w:val="clear" w:color="auto" w:fill="auto"/>
              <w:vAlign w:val="center"/>
            </w:tcPr>
            <w:p w14:paraId="7AB58988" w14:textId="3A3E122E" w:rsidR="00B56825" w:rsidRPr="00374227" w:rsidRDefault="00D248C2" w:rsidP="004B0FD9">
              <w:pPr>
                <w:pStyle w:val="Header"/>
                <w:spacing w:before="60"/>
                <w:rPr>
                  <w:rFonts w:ascii="Arial" w:hAnsi="Arial" w:cs="Arial"/>
                  <w:szCs w:val="22"/>
                </w:rPr>
              </w:pPr>
              <w:r>
                <w:rPr>
                  <w:rFonts w:ascii="Arial" w:hAnsi="Arial" w:cs="Arial"/>
                  <w:szCs w:val="22"/>
                </w:rPr>
                <w:t>07 November 2016</w:t>
              </w:r>
            </w:p>
          </w:tc>
        </w:sdtContent>
      </w:sdt>
    </w:tr>
    <w:tr w:rsidR="00B56825" w:rsidRPr="004F266E" w14:paraId="75DB49AA" w14:textId="77777777" w:rsidTr="008412EE">
      <w:trPr>
        <w:trHeight w:val="708"/>
      </w:trPr>
      <w:tc>
        <w:tcPr>
          <w:tcW w:w="5920" w:type="dxa"/>
          <w:vMerge/>
          <w:shd w:val="clear" w:color="auto" w:fill="auto"/>
        </w:tcPr>
        <w:p w14:paraId="7F132F1B" w14:textId="77777777" w:rsidR="00B56825" w:rsidRPr="00374227" w:rsidRDefault="00B56825" w:rsidP="008412EE">
          <w:pPr>
            <w:pStyle w:val="Header"/>
          </w:pPr>
        </w:p>
      </w:tc>
      <w:tc>
        <w:tcPr>
          <w:tcW w:w="3260" w:type="dxa"/>
          <w:shd w:val="clear" w:color="auto" w:fill="auto"/>
          <w:vAlign w:val="center"/>
        </w:tcPr>
        <w:p w14:paraId="1E030B75" w14:textId="77777777" w:rsidR="00B56825" w:rsidRPr="00374227" w:rsidRDefault="00B56825" w:rsidP="004B0FD9">
          <w:pPr>
            <w:pStyle w:val="Header"/>
            <w:spacing w:before="60"/>
            <w:rPr>
              <w:rFonts w:ascii="Arial" w:hAnsi="Arial" w:cs="Arial"/>
              <w:b/>
              <w:szCs w:val="22"/>
            </w:rPr>
          </w:pPr>
        </w:p>
      </w:tc>
    </w:tr>
  </w:tbl>
  <w:p w14:paraId="78A5E781" w14:textId="77777777" w:rsidR="00B56825" w:rsidRPr="0021114E" w:rsidRDefault="00B56825">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62756" w14:textId="77777777" w:rsidR="00B56825" w:rsidRDefault="00B56825" w:rsidP="00E64FBC">
    <w:pPr>
      <w:pStyle w:val="Header"/>
      <w:rPr>
        <w:sz w:val="2"/>
      </w:rPr>
    </w:pPr>
  </w:p>
  <w:p w14:paraId="42FFD7F9" w14:textId="77777777" w:rsidR="00B56825" w:rsidRDefault="00B56825"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56825" w:rsidRPr="001D2C76" w14:paraId="12B4D092" w14:textId="77777777" w:rsidTr="00084E44">
      <w:tc>
        <w:tcPr>
          <w:tcW w:w="6062" w:type="dxa"/>
          <w:vMerge w:val="restart"/>
        </w:tcPr>
        <w:p w14:paraId="6C0D3B1A" w14:textId="77777777" w:rsidR="00B56825" w:rsidRDefault="00B56825" w:rsidP="007C2BC2">
          <w:pPr>
            <w:pStyle w:val="Header"/>
            <w:tabs>
              <w:tab w:val="clear" w:pos="4153"/>
              <w:tab w:val="clear" w:pos="8306"/>
              <w:tab w:val="center" w:pos="2923"/>
            </w:tabs>
          </w:pPr>
          <w:r>
            <w:rPr>
              <w:rFonts w:ascii="Arial" w:hAnsi="Arial" w:cs="Arial"/>
              <w:noProof/>
              <w:sz w:val="44"/>
              <w:szCs w:val="44"/>
            </w:rPr>
            <w:drawing>
              <wp:inline distT="0" distB="0" distL="0" distR="0" wp14:anchorId="49DCE1F6" wp14:editId="39D588D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E30E8DEE3E2D4EE28030051608D03012"/>
            </w:placeholder>
            <w:dropDownList>
              <w:listItem w:displayText="Children and Young People Board" w:value="Children and Young People Board"/>
            </w:dropDownList>
          </w:sdtPr>
          <w:sdtEndPr/>
          <w:sdtContent>
            <w:p w14:paraId="52A157DE" w14:textId="77777777" w:rsidR="00B56825" w:rsidRPr="001D2C76" w:rsidRDefault="00B56825" w:rsidP="00546D0D">
              <w:pPr>
                <w:pStyle w:val="Header"/>
                <w:rPr>
                  <w:b/>
                </w:rPr>
              </w:pPr>
              <w:r>
                <w:rPr>
                  <w:rFonts w:ascii="Arial" w:hAnsi="Arial" w:cs="Arial"/>
                  <w:b/>
                  <w:sz w:val="24"/>
                  <w:szCs w:val="24"/>
                </w:rPr>
                <w:t>Children and Young People Board</w:t>
              </w:r>
            </w:p>
          </w:sdtContent>
        </w:sdt>
      </w:tc>
    </w:tr>
    <w:tr w:rsidR="00B56825" w14:paraId="1A76017F" w14:textId="77777777" w:rsidTr="00084E44">
      <w:trPr>
        <w:trHeight w:val="450"/>
      </w:trPr>
      <w:tc>
        <w:tcPr>
          <w:tcW w:w="6062" w:type="dxa"/>
          <w:vMerge/>
        </w:tcPr>
        <w:p w14:paraId="3DB21A40" w14:textId="77777777" w:rsidR="00B56825" w:rsidRDefault="00B56825" w:rsidP="00546D0D">
          <w:pPr>
            <w:pStyle w:val="Header"/>
          </w:pPr>
        </w:p>
      </w:tc>
      <w:tc>
        <w:tcPr>
          <w:tcW w:w="3225" w:type="dxa"/>
        </w:tcPr>
        <w:sdt>
          <w:sdtPr>
            <w:rPr>
              <w:rFonts w:ascii="Arial" w:hAnsi="Arial" w:cs="Arial"/>
              <w:sz w:val="24"/>
              <w:szCs w:val="24"/>
            </w:rPr>
            <w:id w:val="-670098863"/>
            <w:placeholder>
              <w:docPart w:val="4937AA651B0E4AB486C522D04DC3C55C"/>
            </w:placeholder>
            <w:date>
              <w:dateFormat w:val="dd MMMM yyyy"/>
              <w:lid w:val="en-GB"/>
              <w:storeMappedDataAs w:val="dateTime"/>
              <w:calendar w:val="gregorian"/>
            </w:date>
          </w:sdtPr>
          <w:sdtEndPr/>
          <w:sdtContent>
            <w:p w14:paraId="74A5DF57" w14:textId="77777777" w:rsidR="00B56825" w:rsidRDefault="00B56825" w:rsidP="00546D0D">
              <w:pPr>
                <w:pStyle w:val="Header"/>
                <w:spacing w:before="60"/>
              </w:pPr>
              <w:r>
                <w:rPr>
                  <w:rFonts w:ascii="Arial" w:hAnsi="Arial" w:cs="Arial"/>
                  <w:sz w:val="24"/>
                  <w:szCs w:val="24"/>
                </w:rPr>
                <w:t xml:space="preserve">Meeting date </w:t>
              </w:r>
            </w:p>
          </w:sdtContent>
        </w:sdt>
      </w:tc>
    </w:tr>
    <w:tr w:rsidR="00B56825" w14:paraId="6516E506" w14:textId="77777777" w:rsidTr="00084E44">
      <w:trPr>
        <w:trHeight w:val="450"/>
      </w:trPr>
      <w:tc>
        <w:tcPr>
          <w:tcW w:w="6062" w:type="dxa"/>
          <w:vMerge/>
        </w:tcPr>
        <w:p w14:paraId="3C242666" w14:textId="77777777" w:rsidR="00B56825" w:rsidRDefault="00B56825" w:rsidP="00546D0D">
          <w:pPr>
            <w:pStyle w:val="Header"/>
          </w:pPr>
        </w:p>
      </w:tc>
      <w:tc>
        <w:tcPr>
          <w:tcW w:w="3225" w:type="dxa"/>
        </w:tcPr>
        <w:p w14:paraId="51E1F8E9" w14:textId="77777777" w:rsidR="00B56825" w:rsidRPr="00546D0D" w:rsidRDefault="00B56825" w:rsidP="00546D0D">
          <w:pPr>
            <w:pStyle w:val="Header"/>
            <w:spacing w:before="60"/>
            <w:rPr>
              <w:rFonts w:ascii="Arial" w:hAnsi="Arial" w:cs="Arial"/>
              <w:b/>
              <w:sz w:val="24"/>
              <w:szCs w:val="24"/>
            </w:rPr>
          </w:pPr>
        </w:p>
      </w:tc>
    </w:tr>
  </w:tbl>
  <w:p w14:paraId="3A5D03FA" w14:textId="77777777" w:rsidR="00B56825" w:rsidRDefault="00B56825"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175B82"/>
    <w:multiLevelType w:val="hybridMultilevel"/>
    <w:tmpl w:val="9AC89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58484C58"/>
    <w:lvl w:ilvl="0">
      <w:start w:val="1"/>
      <w:numFmt w:val="decimal"/>
      <w:lvlText w:val="%1."/>
      <w:lvlJc w:val="left"/>
      <w:pPr>
        <w:ind w:left="360" w:hanging="360"/>
      </w:pPr>
      <w:rPr>
        <w:rFonts w:hint="default"/>
        <w:b w:val="0"/>
      </w:rPr>
    </w:lvl>
    <w:lvl w:ilvl="1">
      <w:start w:val="1"/>
      <w:numFmt w:val="decimal"/>
      <w:lvlText w:val="%1.%2."/>
      <w:lvlJc w:val="center"/>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81A0A"/>
    <w:multiLevelType w:val="hybridMultilevel"/>
    <w:tmpl w:val="2A52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20"/>
  </w:num>
  <w:num w:numId="4">
    <w:abstractNumId w:val="28"/>
  </w:num>
  <w:num w:numId="5">
    <w:abstractNumId w:val="19"/>
  </w:num>
  <w:num w:numId="6">
    <w:abstractNumId w:val="13"/>
  </w:num>
  <w:num w:numId="7">
    <w:abstractNumId w:val="24"/>
  </w:num>
  <w:num w:numId="8">
    <w:abstractNumId w:val="9"/>
  </w:num>
  <w:num w:numId="9">
    <w:abstractNumId w:val="5"/>
  </w:num>
  <w:num w:numId="10">
    <w:abstractNumId w:val="3"/>
  </w:num>
  <w:num w:numId="11">
    <w:abstractNumId w:val="10"/>
  </w:num>
  <w:num w:numId="12">
    <w:abstractNumId w:val="21"/>
  </w:num>
  <w:num w:numId="13">
    <w:abstractNumId w:val="12"/>
  </w:num>
  <w:num w:numId="14">
    <w:abstractNumId w:val="29"/>
  </w:num>
  <w:num w:numId="15">
    <w:abstractNumId w:val="18"/>
  </w:num>
  <w:num w:numId="16">
    <w:abstractNumId w:val="2"/>
  </w:num>
  <w:num w:numId="17">
    <w:abstractNumId w:val="27"/>
  </w:num>
  <w:num w:numId="18">
    <w:abstractNumId w:val="16"/>
  </w:num>
  <w:num w:numId="19">
    <w:abstractNumId w:val="8"/>
  </w:num>
  <w:num w:numId="20">
    <w:abstractNumId w:val="11"/>
  </w:num>
  <w:num w:numId="21">
    <w:abstractNumId w:val="23"/>
  </w:num>
  <w:num w:numId="22">
    <w:abstractNumId w:val="15"/>
  </w:num>
  <w:num w:numId="23">
    <w:abstractNumId w:val="25"/>
  </w:num>
  <w:num w:numId="24">
    <w:abstractNumId w:val="14"/>
  </w:num>
  <w:num w:numId="25">
    <w:abstractNumId w:val="6"/>
  </w:num>
  <w:num w:numId="26">
    <w:abstractNumId w:val="26"/>
  </w:num>
  <w:num w:numId="27">
    <w:abstractNumId w:val="0"/>
  </w:num>
  <w:num w:numId="28">
    <w:abstractNumId w:val="4"/>
  </w:num>
  <w:num w:numId="29">
    <w:abstractNumId w:val="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4BF"/>
    <w:rsid w:val="00000460"/>
    <w:rsid w:val="000109D3"/>
    <w:rsid w:val="00010A80"/>
    <w:rsid w:val="00011E01"/>
    <w:rsid w:val="000367FF"/>
    <w:rsid w:val="0005285D"/>
    <w:rsid w:val="00061956"/>
    <w:rsid w:val="0006357F"/>
    <w:rsid w:val="00066151"/>
    <w:rsid w:val="00081B2C"/>
    <w:rsid w:val="00084E44"/>
    <w:rsid w:val="000A3935"/>
    <w:rsid w:val="000A7FC2"/>
    <w:rsid w:val="000B09F5"/>
    <w:rsid w:val="000C3360"/>
    <w:rsid w:val="000D2BDB"/>
    <w:rsid w:val="000D702D"/>
    <w:rsid w:val="000E5E39"/>
    <w:rsid w:val="00100FC2"/>
    <w:rsid w:val="0010253D"/>
    <w:rsid w:val="001172B6"/>
    <w:rsid w:val="00173D5A"/>
    <w:rsid w:val="001A07F1"/>
    <w:rsid w:val="001A7A02"/>
    <w:rsid w:val="001D2C76"/>
    <w:rsid w:val="001D6703"/>
    <w:rsid w:val="001E4CE7"/>
    <w:rsid w:val="001E77F1"/>
    <w:rsid w:val="0021114E"/>
    <w:rsid w:val="00223F45"/>
    <w:rsid w:val="002414C2"/>
    <w:rsid w:val="00254DF4"/>
    <w:rsid w:val="002630FF"/>
    <w:rsid w:val="00277878"/>
    <w:rsid w:val="00284C72"/>
    <w:rsid w:val="002A0C7D"/>
    <w:rsid w:val="002A0D9E"/>
    <w:rsid w:val="002C7210"/>
    <w:rsid w:val="002D0658"/>
    <w:rsid w:val="002F15DD"/>
    <w:rsid w:val="002F1E2E"/>
    <w:rsid w:val="00302667"/>
    <w:rsid w:val="00324E86"/>
    <w:rsid w:val="00353D30"/>
    <w:rsid w:val="00363ED4"/>
    <w:rsid w:val="00372DE6"/>
    <w:rsid w:val="003978FB"/>
    <w:rsid w:val="003A299F"/>
    <w:rsid w:val="003C77A8"/>
    <w:rsid w:val="003D3A7A"/>
    <w:rsid w:val="003E20D5"/>
    <w:rsid w:val="003E4825"/>
    <w:rsid w:val="003E4B3E"/>
    <w:rsid w:val="00407589"/>
    <w:rsid w:val="0041006B"/>
    <w:rsid w:val="00411667"/>
    <w:rsid w:val="0042168F"/>
    <w:rsid w:val="00435D57"/>
    <w:rsid w:val="004401AF"/>
    <w:rsid w:val="00444C86"/>
    <w:rsid w:val="00481354"/>
    <w:rsid w:val="004A6512"/>
    <w:rsid w:val="004B0FD9"/>
    <w:rsid w:val="004D36F3"/>
    <w:rsid w:val="004F12FE"/>
    <w:rsid w:val="00546D0D"/>
    <w:rsid w:val="00575EED"/>
    <w:rsid w:val="005A12EE"/>
    <w:rsid w:val="005A4917"/>
    <w:rsid w:val="005B3508"/>
    <w:rsid w:val="005B6237"/>
    <w:rsid w:val="005C2D09"/>
    <w:rsid w:val="005E38A9"/>
    <w:rsid w:val="005F0364"/>
    <w:rsid w:val="005F364F"/>
    <w:rsid w:val="00601A2D"/>
    <w:rsid w:val="006137EA"/>
    <w:rsid w:val="00616455"/>
    <w:rsid w:val="00617B72"/>
    <w:rsid w:val="00646A98"/>
    <w:rsid w:val="00650936"/>
    <w:rsid w:val="00654832"/>
    <w:rsid w:val="00662228"/>
    <w:rsid w:val="006A0E31"/>
    <w:rsid w:val="006A5B68"/>
    <w:rsid w:val="006B4E36"/>
    <w:rsid w:val="006C33DB"/>
    <w:rsid w:val="006C6FAD"/>
    <w:rsid w:val="006E64BF"/>
    <w:rsid w:val="006F0CCB"/>
    <w:rsid w:val="00706D3A"/>
    <w:rsid w:val="007670B0"/>
    <w:rsid w:val="00782172"/>
    <w:rsid w:val="007A063E"/>
    <w:rsid w:val="007A20CE"/>
    <w:rsid w:val="007B7A0E"/>
    <w:rsid w:val="007C1849"/>
    <w:rsid w:val="007C2BC2"/>
    <w:rsid w:val="007D083B"/>
    <w:rsid w:val="007E2685"/>
    <w:rsid w:val="007E706B"/>
    <w:rsid w:val="007F248F"/>
    <w:rsid w:val="007F24E8"/>
    <w:rsid w:val="0080161A"/>
    <w:rsid w:val="00803EEB"/>
    <w:rsid w:val="008412EE"/>
    <w:rsid w:val="00841710"/>
    <w:rsid w:val="00860C8D"/>
    <w:rsid w:val="0087174A"/>
    <w:rsid w:val="0087546A"/>
    <w:rsid w:val="0087571E"/>
    <w:rsid w:val="00876CF0"/>
    <w:rsid w:val="008772F4"/>
    <w:rsid w:val="008801BE"/>
    <w:rsid w:val="00893E53"/>
    <w:rsid w:val="008A6E30"/>
    <w:rsid w:val="008C3AFD"/>
    <w:rsid w:val="008D1B23"/>
    <w:rsid w:val="008D332D"/>
    <w:rsid w:val="008E5AE8"/>
    <w:rsid w:val="008F3A81"/>
    <w:rsid w:val="00907C0E"/>
    <w:rsid w:val="00914A91"/>
    <w:rsid w:val="0092710B"/>
    <w:rsid w:val="00931FA5"/>
    <w:rsid w:val="0094468C"/>
    <w:rsid w:val="00953729"/>
    <w:rsid w:val="00967F3E"/>
    <w:rsid w:val="00982B41"/>
    <w:rsid w:val="009A3C71"/>
    <w:rsid w:val="009B0968"/>
    <w:rsid w:val="009B32C4"/>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4A6"/>
    <w:rsid w:val="00B0159A"/>
    <w:rsid w:val="00B125C2"/>
    <w:rsid w:val="00B162A5"/>
    <w:rsid w:val="00B3581E"/>
    <w:rsid w:val="00B51B1C"/>
    <w:rsid w:val="00B5364D"/>
    <w:rsid w:val="00B56825"/>
    <w:rsid w:val="00B63F0D"/>
    <w:rsid w:val="00B668B0"/>
    <w:rsid w:val="00B67071"/>
    <w:rsid w:val="00B7585E"/>
    <w:rsid w:val="00B914E3"/>
    <w:rsid w:val="00BB212B"/>
    <w:rsid w:val="00BC3B14"/>
    <w:rsid w:val="00BC3B9F"/>
    <w:rsid w:val="00BD4D88"/>
    <w:rsid w:val="00BE1A18"/>
    <w:rsid w:val="00BF4F9E"/>
    <w:rsid w:val="00C21FC8"/>
    <w:rsid w:val="00C342FB"/>
    <w:rsid w:val="00C36EBD"/>
    <w:rsid w:val="00C40A2F"/>
    <w:rsid w:val="00C56860"/>
    <w:rsid w:val="00C56D09"/>
    <w:rsid w:val="00C63BF4"/>
    <w:rsid w:val="00C747C5"/>
    <w:rsid w:val="00C82C83"/>
    <w:rsid w:val="00C9258A"/>
    <w:rsid w:val="00CA1498"/>
    <w:rsid w:val="00CC0245"/>
    <w:rsid w:val="00CE2310"/>
    <w:rsid w:val="00D1779A"/>
    <w:rsid w:val="00D236AF"/>
    <w:rsid w:val="00D248C2"/>
    <w:rsid w:val="00D45EFE"/>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93ACF"/>
    <w:rsid w:val="00EB1237"/>
    <w:rsid w:val="00EB23DA"/>
    <w:rsid w:val="00EC013D"/>
    <w:rsid w:val="00F2280D"/>
    <w:rsid w:val="00F23B3B"/>
    <w:rsid w:val="00F5284A"/>
    <w:rsid w:val="00F61318"/>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40DB70"/>
  <w15:docId w15:val="{F6491BDC-092C-4837-AEF1-4598A6D25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paragraph" w:styleId="FootnoteText">
    <w:name w:val="footnote text"/>
    <w:basedOn w:val="Normal"/>
    <w:link w:val="FootnoteTextChar"/>
    <w:uiPriority w:val="99"/>
    <w:unhideWhenUsed/>
    <w:rsid w:val="00662228"/>
    <w:pPr>
      <w:widowControl w:val="0"/>
    </w:pPr>
    <w:rPr>
      <w:sz w:val="20"/>
      <w:lang w:eastAsia="en-US"/>
    </w:rPr>
  </w:style>
  <w:style w:type="character" w:customStyle="1" w:styleId="FootnoteTextChar">
    <w:name w:val="Footnote Text Char"/>
    <w:basedOn w:val="DefaultParagraphFont"/>
    <w:link w:val="FootnoteText"/>
    <w:uiPriority w:val="99"/>
    <w:rsid w:val="00662228"/>
    <w:rPr>
      <w:rFonts w:ascii="Frutiger 45 Light" w:hAnsi="Frutiger 45 Light"/>
      <w:lang w:eastAsia="en-US"/>
    </w:rPr>
  </w:style>
  <w:style w:type="character" w:styleId="FootnoteReference">
    <w:name w:val="footnote reference"/>
    <w:basedOn w:val="DefaultParagraphFont"/>
    <w:uiPriority w:val="99"/>
    <w:unhideWhenUsed/>
    <w:rsid w:val="006622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63174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208459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uploads/system/uploads/attachment_data/file/562122/Call_for_evidence_-_Review_of_Gaming_Machines_and_Social_Responsibility_Measures.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www.responsiblegamblingtrust.org.uk/user_uploads/0159%20-%202015%2002%2020%20-%20with%20head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50A3074DE9435999E9CD14791F523F"/>
        <w:category>
          <w:name w:val="General"/>
          <w:gallery w:val="placeholder"/>
        </w:category>
        <w:types>
          <w:type w:val="bbPlcHdr"/>
        </w:types>
        <w:behaviors>
          <w:behavior w:val="content"/>
        </w:behaviors>
        <w:guid w:val="{E0C1E93D-1C90-4816-BBB4-E513D5B6DAC3}"/>
      </w:docPartPr>
      <w:docPartBody>
        <w:p w:rsidR="00FC15D6" w:rsidRDefault="006D5986">
          <w:pPr>
            <w:pStyle w:val="DF50A3074DE9435999E9CD14791F523F"/>
          </w:pPr>
          <w:r w:rsidRPr="006B4E09">
            <w:rPr>
              <w:rStyle w:val="PlaceholderText"/>
            </w:rPr>
            <w:t>Click here to enter text.</w:t>
          </w:r>
        </w:p>
      </w:docPartBody>
    </w:docPart>
    <w:docPart>
      <w:docPartPr>
        <w:name w:val="4937AA651B0E4AB486C522D04DC3C55C"/>
        <w:category>
          <w:name w:val="General"/>
          <w:gallery w:val="placeholder"/>
        </w:category>
        <w:types>
          <w:type w:val="bbPlcHdr"/>
        </w:types>
        <w:behaviors>
          <w:behavior w:val="content"/>
        </w:behaviors>
        <w:guid w:val="{5577E1C9-877B-4145-AB2A-DC63CE097F5E}"/>
      </w:docPartPr>
      <w:docPartBody>
        <w:p w:rsidR="00FC15D6" w:rsidRDefault="006D5986">
          <w:pPr>
            <w:pStyle w:val="4937AA651B0E4AB486C522D04DC3C55C"/>
          </w:pPr>
          <w:r w:rsidRPr="006B4E09">
            <w:rPr>
              <w:rStyle w:val="PlaceholderText"/>
            </w:rPr>
            <w:t>Choose an item.</w:t>
          </w:r>
        </w:p>
      </w:docPartBody>
    </w:docPart>
    <w:docPart>
      <w:docPartPr>
        <w:name w:val="DE6069D3DCC74022A2B9BA29D7D73187"/>
        <w:category>
          <w:name w:val="General"/>
          <w:gallery w:val="placeholder"/>
        </w:category>
        <w:types>
          <w:type w:val="bbPlcHdr"/>
        </w:types>
        <w:behaviors>
          <w:behavior w:val="content"/>
        </w:behaviors>
        <w:guid w:val="{AD3A7294-EABC-4219-81A3-A912602A8D64}"/>
      </w:docPartPr>
      <w:docPartBody>
        <w:p w:rsidR="00FC15D6" w:rsidRDefault="006D5986">
          <w:pPr>
            <w:pStyle w:val="DE6069D3DCC74022A2B9BA29D7D73187"/>
          </w:pPr>
          <w:r w:rsidRPr="006B4E09">
            <w:rPr>
              <w:rStyle w:val="PlaceholderText"/>
            </w:rPr>
            <w:t>Click here to enter text.</w:t>
          </w:r>
        </w:p>
      </w:docPartBody>
    </w:docPart>
    <w:docPart>
      <w:docPartPr>
        <w:name w:val="E30E8DEE3E2D4EE28030051608D03012"/>
        <w:category>
          <w:name w:val="General"/>
          <w:gallery w:val="placeholder"/>
        </w:category>
        <w:types>
          <w:type w:val="bbPlcHdr"/>
        </w:types>
        <w:behaviors>
          <w:behavior w:val="content"/>
        </w:behaviors>
        <w:guid w:val="{FD295F8E-552B-4D21-8BE3-FAC75C191CBD}"/>
      </w:docPartPr>
      <w:docPartBody>
        <w:p w:rsidR="00FC15D6" w:rsidRDefault="006D5986">
          <w:pPr>
            <w:pStyle w:val="E30E8DEE3E2D4EE28030051608D03012"/>
          </w:pPr>
          <w:r w:rsidRPr="006B4E09">
            <w:rPr>
              <w:rStyle w:val="PlaceholderText"/>
            </w:rPr>
            <w:t>Click here to enter text.</w:t>
          </w:r>
        </w:p>
      </w:docPartBody>
    </w:docPart>
    <w:docPart>
      <w:docPartPr>
        <w:name w:val="0B1A267E60094F409EA0F702B74E0717"/>
        <w:category>
          <w:name w:val="General"/>
          <w:gallery w:val="placeholder"/>
        </w:category>
        <w:types>
          <w:type w:val="bbPlcHdr"/>
        </w:types>
        <w:behaviors>
          <w:behavior w:val="content"/>
        </w:behaviors>
        <w:guid w:val="{C7E69DF3-A106-4763-9342-6D51CEFED1A5}"/>
      </w:docPartPr>
      <w:docPartBody>
        <w:p w:rsidR="00FC15D6" w:rsidRDefault="006D5986" w:rsidP="006D5986">
          <w:pPr>
            <w:pStyle w:val="0B1A267E60094F409EA0F702B74E0717"/>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86"/>
    <w:rsid w:val="006D5986"/>
    <w:rsid w:val="00FC1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5986"/>
    <w:rPr>
      <w:color w:val="808080"/>
    </w:rPr>
  </w:style>
  <w:style w:type="paragraph" w:customStyle="1" w:styleId="DF50A3074DE9435999E9CD14791F523F">
    <w:name w:val="DF50A3074DE9435999E9CD14791F523F"/>
  </w:style>
  <w:style w:type="paragraph" w:customStyle="1" w:styleId="4937AA651B0E4AB486C522D04DC3C55C">
    <w:name w:val="4937AA651B0E4AB486C522D04DC3C55C"/>
  </w:style>
  <w:style w:type="paragraph" w:customStyle="1" w:styleId="DE6069D3DCC74022A2B9BA29D7D73187">
    <w:name w:val="DE6069D3DCC74022A2B9BA29D7D73187"/>
  </w:style>
  <w:style w:type="paragraph" w:customStyle="1" w:styleId="E30E8DEE3E2D4EE28030051608D03012">
    <w:name w:val="E30E8DEE3E2D4EE28030051608D03012"/>
  </w:style>
  <w:style w:type="paragraph" w:customStyle="1" w:styleId="D853A00113B7441FA2698DE49E98ADF5">
    <w:name w:val="D853A00113B7441FA2698DE49E98ADF5"/>
  </w:style>
  <w:style w:type="paragraph" w:customStyle="1" w:styleId="0B1A267E60094F409EA0F702B74E0717">
    <w:name w:val="0B1A267E60094F409EA0F702B74E0717"/>
    <w:rsid w:val="006D59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7B51E8B72FFB40AC4C20EC850D9188" ma:contentTypeVersion="4" ma:contentTypeDescription="Create a new document." ma:contentTypeScope="" ma:versionID="7da62ee73b368a14fd357a6c0eacea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EDC82-D4E9-48F4-AF92-8C275EAB627B}">
  <ds:schemaRefs>
    <ds:schemaRef ds:uri="http://schemas.microsoft.com/sharepoint/v3/contenttype/forms"/>
  </ds:schemaRefs>
</ds:datastoreItem>
</file>

<file path=customXml/itemProps2.xml><?xml version="1.0" encoding="utf-8"?>
<ds:datastoreItem xmlns:ds="http://schemas.openxmlformats.org/officeDocument/2006/customXml" ds:itemID="{27F21D31-3A75-469D-84D5-0FFC7856D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75233-1FA1-40F7-BCB4-A9685973B237}">
  <ds:schemaRefs>
    <ds:schemaRef ds:uri="http://purl.org/dc/elements/1.1/"/>
    <ds:schemaRef ds:uri="http://schemas.microsoft.com/office/2006/metadata/properties"/>
    <ds:schemaRef ds:uri="http://schemas.microsoft.com/office/2006/documentManagement/types"/>
    <ds:schemaRef ds:uri="1c8a0e75-f4bc-4eb4-8ed0-578eaea9e1ca"/>
    <ds:schemaRef ds:uri="http://purl.org/dc/terms/"/>
    <ds:schemaRef ds:uri="http://www.w3.org/XML/1998/namespace"/>
    <ds:schemaRef ds:uri="http://schemas.microsoft.com/office/infopath/2007/PartnerControls"/>
    <ds:schemaRef ds:uri="http://schemas.openxmlformats.org/package/2006/metadata/core-properties"/>
    <ds:schemaRef ds:uri="c8febe6a-14d9-43ab-83c3-c48f478fa47c"/>
    <ds:schemaRef ds:uri="http://purl.org/dc/dcmitype/"/>
  </ds:schemaRefs>
</ds:datastoreItem>
</file>

<file path=customXml/itemProps4.xml><?xml version="1.0" encoding="utf-8"?>
<ds:datastoreItem xmlns:ds="http://schemas.openxmlformats.org/officeDocument/2006/customXml" ds:itemID="{BCD83297-F70B-417C-AA19-12F384989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620F17FF</Template>
  <TotalTime>6</TotalTime>
  <Pages>8</Pages>
  <Words>2303</Words>
  <Characters>12313</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Mark Norris,  LGA Policy</dc:creator>
  <cp:lastModifiedBy>Eleanor Reader-Moore</cp:lastModifiedBy>
  <cp:revision>6</cp:revision>
  <cp:lastPrinted>2010-08-12T11:06:00Z</cp:lastPrinted>
  <dcterms:created xsi:type="dcterms:W3CDTF">2016-11-01T15:30:00Z</dcterms:created>
  <dcterms:modified xsi:type="dcterms:W3CDTF">2016-11-02T10:11:00Z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0x010100647B51E8B72FFB40AC4C20EC850D9188</vt:lpwstr>
  </property>
  <property fmtid="{D5CDD505-2E9C-101B-9397-08002B2CF9AE}" pid="16" name="TaxKeyword">
    <vt:lpwstr/>
  </property>
  <property fmtid="{D5CDD505-2E9C-101B-9397-08002B2CF9AE}" pid="17" name="WorkflowChangePath">
    <vt:lpwstr>0b6503a9-28cf-4649-bf13-cf07c85905e0,2;0b6503a9-28cf-4649-bf13-cf07c85905e0,5;</vt:lpwstr>
  </property>
</Properties>
</file>